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3BA1" w14:textId="77777777" w:rsidR="00D533A9" w:rsidRPr="00E02B7A" w:rsidRDefault="00595ED6" w:rsidP="005F2C68">
      <w:pPr>
        <w:pStyle w:val="Nagwek"/>
        <w:jc w:val="right"/>
        <w:rPr>
          <w:rFonts w:cs="Calibri"/>
          <w:b/>
          <w:sz w:val="20"/>
          <w:szCs w:val="20"/>
        </w:rPr>
      </w:pPr>
      <w:r w:rsidRPr="00E02B7A">
        <w:rPr>
          <w:rFonts w:cs="Calibri"/>
          <w:b/>
          <w:sz w:val="20"/>
          <w:szCs w:val="20"/>
        </w:rPr>
        <w:t xml:space="preserve">Załącznik nr </w:t>
      </w:r>
      <w:r w:rsidR="003E56CF" w:rsidRPr="00E02B7A">
        <w:rPr>
          <w:rFonts w:cs="Calibri"/>
          <w:b/>
          <w:sz w:val="20"/>
          <w:szCs w:val="20"/>
        </w:rPr>
        <w:t>3</w:t>
      </w:r>
      <w:r w:rsidRPr="00E02B7A">
        <w:rPr>
          <w:rFonts w:cs="Calibri"/>
          <w:b/>
          <w:sz w:val="20"/>
          <w:szCs w:val="20"/>
        </w:rPr>
        <w:t xml:space="preserve"> do Regulaminu </w:t>
      </w:r>
    </w:p>
    <w:p w14:paraId="631F552B" w14:textId="28736373" w:rsidR="00595ED6" w:rsidRPr="00E02B7A" w:rsidRDefault="007B1049" w:rsidP="00D44261">
      <w:pPr>
        <w:pStyle w:val="Nagwek"/>
        <w:spacing w:after="240"/>
        <w:jc w:val="center"/>
        <w:rPr>
          <w:rFonts w:cs="Calibri"/>
          <w:b/>
          <w:sz w:val="28"/>
          <w:szCs w:val="28"/>
        </w:rPr>
      </w:pPr>
      <w:r w:rsidRPr="00E02B7A">
        <w:rPr>
          <w:rFonts w:cs="Calibri"/>
          <w:b/>
          <w:sz w:val="28"/>
          <w:szCs w:val="28"/>
        </w:rPr>
        <w:t>KARTA USŁUGI ROZWOJOWEJ</w:t>
      </w:r>
      <w:r w:rsidR="00FA7E9A">
        <w:rPr>
          <w:rFonts w:cs="Calibri"/>
          <w:b/>
          <w:sz w:val="28"/>
          <w:szCs w:val="28"/>
        </w:rPr>
        <w:t xml:space="preserve"> (</w:t>
      </w:r>
      <w:r w:rsidR="00FA7E9A" w:rsidRPr="00FA7E9A">
        <w:rPr>
          <w:rFonts w:cs="Calibri"/>
          <w:bCs/>
          <w:i/>
          <w:iCs/>
          <w:sz w:val="24"/>
          <w:szCs w:val="24"/>
          <w:highlight w:val="yellow"/>
        </w:rPr>
        <w:t>aktualna 26.11.2025)</w:t>
      </w:r>
    </w:p>
    <w:p w14:paraId="44134FFA" w14:textId="77777777" w:rsidR="005F2C68" w:rsidRPr="00E02B7A" w:rsidRDefault="00595ED6" w:rsidP="00D44261">
      <w:pPr>
        <w:pStyle w:val="Nagwek"/>
        <w:jc w:val="center"/>
        <w:rPr>
          <w:rFonts w:cs="Calibri"/>
          <w:b/>
          <w:sz w:val="18"/>
          <w:szCs w:val="18"/>
        </w:rPr>
      </w:pPr>
      <w:r w:rsidRPr="00E02B7A">
        <w:rPr>
          <w:rFonts w:cs="Calibri"/>
          <w:bCs/>
          <w:sz w:val="24"/>
          <w:szCs w:val="24"/>
        </w:rPr>
        <w:t>FORMULARZ PROSIMY UZUPEŁNIĆ DRUKOWANYMI LITERAMI, A POLA WYBORU ZAZNACZYĆ „X”</w:t>
      </w:r>
      <w:r w:rsidRPr="00E02B7A">
        <w:rPr>
          <w:rFonts w:cs="Calibri"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107"/>
        <w:gridCol w:w="444"/>
        <w:gridCol w:w="560"/>
        <w:gridCol w:w="1275"/>
        <w:gridCol w:w="8"/>
        <w:gridCol w:w="1828"/>
      </w:tblGrid>
      <w:tr w:rsidR="00267D0A" w:rsidRPr="00E02B7A" w14:paraId="0A6DD9F1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EFFF3D" w14:textId="77777777" w:rsidR="00362D1C" w:rsidRPr="00E02B7A" w:rsidRDefault="00362D1C" w:rsidP="00D4426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0" w:name="_Hlk186528972"/>
            <w:bookmarkStart w:id="1" w:name="_Hlk176809321"/>
            <w:r w:rsidRPr="00E02B7A">
              <w:rPr>
                <w:rFonts w:ascii="Calibri" w:hAnsi="Calibri" w:cs="Calibri"/>
                <w:sz w:val="24"/>
                <w:szCs w:val="24"/>
              </w:rPr>
              <w:t>Tytuł usługi</w:t>
            </w:r>
          </w:p>
          <w:p w14:paraId="191FA3B3" w14:textId="77777777" w:rsidR="00B03090" w:rsidRPr="00E02B7A" w:rsidRDefault="00B03090" w:rsidP="00D44261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DD7CA03" w14:textId="77777777" w:rsidR="00B03090" w:rsidRPr="00E02B7A" w:rsidRDefault="00B03090" w:rsidP="002B581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D0A" w:rsidRPr="00E02B7A" w14:paraId="49F1171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4EA7FA" w14:textId="77777777" w:rsidR="00362D1C" w:rsidRPr="00E02B7A" w:rsidRDefault="00362D1C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Numer usługi</w:t>
            </w:r>
          </w:p>
          <w:p w14:paraId="6B8EE8DA" w14:textId="77777777" w:rsidR="00B03090" w:rsidRPr="00E02B7A" w:rsidRDefault="00F25547" w:rsidP="00F25547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</w:t>
            </w:r>
            <w:r w:rsidR="004324F8" w:rsidRPr="00E02B7A">
              <w:rPr>
                <w:rFonts w:ascii="Calibri" w:hAnsi="Calibri" w:cs="Calibri"/>
                <w:sz w:val="16"/>
                <w:szCs w:val="16"/>
              </w:rPr>
              <w:t xml:space="preserve">należy uzupełnić w przypadku, gdy Wykonawca nadaje numery realizowanym usługom, w przeciwnym wypadku należy wpisać n/d)  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487D486" w14:textId="77777777" w:rsidR="00B03090" w:rsidRPr="00E02B7A" w:rsidRDefault="00B03090" w:rsidP="002B5811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4C25" w:rsidRPr="00E02B7A" w14:paraId="1D585C5A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10F6AE1" w14:textId="77777777" w:rsidR="00734C25" w:rsidRPr="00E02B7A" w:rsidRDefault="00734C25" w:rsidP="007250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Wykonawca usługi</w:t>
            </w:r>
          </w:p>
          <w:p w14:paraId="078402F2" w14:textId="77777777" w:rsidR="00734C25" w:rsidRPr="00E02B7A" w:rsidRDefault="00734C25" w:rsidP="0072509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(nazwa podmiotu</w:t>
            </w:r>
            <w:r w:rsidR="00043ECE" w:rsidRPr="00E02B7A">
              <w:rPr>
                <w:rFonts w:ascii="Calibri" w:hAnsi="Calibri" w:cs="Calibri"/>
                <w:sz w:val="16"/>
                <w:szCs w:val="16"/>
              </w:rPr>
              <w:t xml:space="preserve"> zgodnie z dokumentem rejestrowym </w:t>
            </w:r>
            <w:r w:rsidRPr="00E02B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F3FA4" w:rsidRPr="00E02B7A">
              <w:rPr>
                <w:rFonts w:ascii="Calibri" w:hAnsi="Calibri" w:cs="Calibri"/>
                <w:sz w:val="16"/>
                <w:szCs w:val="16"/>
              </w:rPr>
              <w:t xml:space="preserve">oraz </w:t>
            </w:r>
            <w:r w:rsidRPr="00E02B7A">
              <w:rPr>
                <w:rFonts w:ascii="Calibri" w:hAnsi="Calibri" w:cs="Calibri"/>
                <w:sz w:val="16"/>
                <w:szCs w:val="16"/>
              </w:rPr>
              <w:t xml:space="preserve">adres siedziby, numer telefonu, adres </w:t>
            </w:r>
            <w:r w:rsidR="00E13459" w:rsidRPr="00E02B7A">
              <w:rPr>
                <w:rFonts w:ascii="Calibri" w:hAnsi="Calibri" w:cs="Calibri"/>
                <w:sz w:val="16"/>
                <w:szCs w:val="16"/>
              </w:rPr>
              <w:t>poczty elektronicznej, adres strony www.)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E71C325" w14:textId="77777777" w:rsidR="00734C25" w:rsidRPr="00E02B7A" w:rsidRDefault="00734C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3459" w:rsidRPr="00E02B7A" w14:paraId="1AD2DF9D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DBB08D" w14:textId="77777777" w:rsidR="00E13459" w:rsidRPr="00E02B7A" w:rsidRDefault="00E13459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Osoba do kontaktu</w:t>
            </w:r>
          </w:p>
          <w:p w14:paraId="4410F27B" w14:textId="77777777" w:rsidR="00E13459" w:rsidRPr="00E02B7A" w:rsidRDefault="00E13459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(imię i nazwisko, nr telefonu, adres poczty elektronicznej)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3329AE" w14:textId="77777777" w:rsidR="00E13459" w:rsidRPr="00E02B7A" w:rsidRDefault="00E1345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7246" w:rsidRPr="00E02B7A" w14:paraId="46F024FA" w14:textId="77777777" w:rsidTr="00C80423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6D956FD" w14:textId="77777777" w:rsidR="00457246" w:rsidRPr="00E02B7A" w:rsidRDefault="00457246" w:rsidP="00457246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Czy usługa zwolniona z podatku VAT?</w:t>
            </w:r>
          </w:p>
          <w:p w14:paraId="7AEAF04A" w14:textId="77777777" w:rsidR="00140BE1" w:rsidRPr="00E02B7A" w:rsidRDefault="00140BE1" w:rsidP="00457246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(w przypadku odpowiedzi TAK cena netto usługi = cena brutto usługi)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211328F" w14:textId="77777777" w:rsidR="00457246" w:rsidRPr="00E02B7A" w:rsidRDefault="0001061B" w:rsidP="00457246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46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57246" w:rsidRPr="00E02B7A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8CD4C2E" w14:textId="77777777" w:rsidR="00457246" w:rsidRPr="00E02B7A" w:rsidRDefault="0001061B" w:rsidP="00457246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46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457246" w:rsidRPr="00E02B7A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C94FF9" w:rsidRPr="00E02B7A" w14:paraId="07B02761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5C7615E" w14:textId="77777777" w:rsidR="00C94FF9" w:rsidRPr="00E02B7A" w:rsidRDefault="00C94FF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netto usługi za z 1 godz. </w:t>
            </w:r>
            <w:r w:rsidR="001E1893" w:rsidRPr="00E02B7A">
              <w:rPr>
                <w:rFonts w:ascii="Calibri" w:hAnsi="Calibri" w:cs="Calibri"/>
                <w:sz w:val="24"/>
                <w:szCs w:val="24"/>
              </w:rPr>
              <w:t xml:space="preserve"> zegarową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na 1 uczestnika w PLN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CEEFEC2" w14:textId="77777777" w:rsidR="00C94FF9" w:rsidRPr="00E02B7A" w:rsidRDefault="00C94FF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F9" w:rsidRPr="00E02B7A" w14:paraId="072AC19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BE371FC" w14:textId="77777777" w:rsidR="00C94FF9" w:rsidRPr="00E02B7A" w:rsidRDefault="00C94FF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brutto usługi za z 1 godz. </w:t>
            </w:r>
            <w:r w:rsidR="004B778C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E1893" w:rsidRPr="00E02B7A">
              <w:rPr>
                <w:rFonts w:ascii="Calibri" w:hAnsi="Calibri" w:cs="Calibri"/>
                <w:sz w:val="24"/>
                <w:szCs w:val="24"/>
              </w:rPr>
              <w:t>zegarową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na 1 uczestnika w PLN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987770" w14:textId="77777777" w:rsidR="00C94FF9" w:rsidRPr="00E02B7A" w:rsidRDefault="00C94FF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4D24" w:rsidRPr="00E02B7A" w14:paraId="13292B9C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E5125F5" w14:textId="77777777" w:rsidR="00324D24" w:rsidRPr="00E02B7A" w:rsidRDefault="00324D24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Liczba godzin zegarowych usługi 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29DDA7" w14:textId="77777777" w:rsidR="00324D24" w:rsidRPr="00E02B7A" w:rsidRDefault="00324D2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E13459" w:rsidRPr="00E02B7A" w14:paraId="2F7A0E2A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D7AAE47" w14:textId="77777777" w:rsidR="00E13459" w:rsidRPr="00E02B7A" w:rsidRDefault="00E13459" w:rsidP="00E13459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324D24" w:rsidRPr="00E02B7A">
              <w:rPr>
                <w:rFonts w:ascii="Calibri" w:hAnsi="Calibri" w:cs="Calibri"/>
                <w:sz w:val="24"/>
                <w:szCs w:val="24"/>
              </w:rPr>
              <w:t xml:space="preserve">całościowa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netto usługi 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>na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>uczestnika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567CB2E2" w14:textId="77777777" w:rsidR="00E13459" w:rsidRPr="00E02B7A" w:rsidRDefault="00324D24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</w:t>
            </w:r>
            <w:r w:rsidR="0068144F" w:rsidRPr="00E02B7A">
              <w:rPr>
                <w:rFonts w:ascii="Calibri" w:hAnsi="Calibri" w:cs="Calibri"/>
                <w:sz w:val="16"/>
                <w:szCs w:val="16"/>
              </w:rPr>
              <w:t>Cena netto usługi za z 1 godz. zegarową na 1 uczestnika w PLN x Liczba godzin zegarowych usługi</w:t>
            </w:r>
            <w:r w:rsidRPr="00E02B7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8E760D2" w14:textId="77777777" w:rsidR="00E13459" w:rsidRPr="00E02B7A" w:rsidRDefault="00E13459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4C25" w:rsidRPr="00E02B7A" w14:paraId="0C51916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87E2BBC" w14:textId="77777777" w:rsidR="00734C25" w:rsidRPr="00E02B7A" w:rsidRDefault="00734C25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Cena</w:t>
            </w:r>
            <w:r w:rsidR="00324D24" w:rsidRPr="00E02B7A">
              <w:rPr>
                <w:rFonts w:ascii="Calibri" w:hAnsi="Calibri" w:cs="Calibri"/>
                <w:sz w:val="24"/>
                <w:szCs w:val="24"/>
              </w:rPr>
              <w:t xml:space="preserve"> całościowa</w:t>
            </w:r>
            <w:r w:rsidRPr="00E02B7A">
              <w:rPr>
                <w:rFonts w:ascii="Calibri" w:hAnsi="Calibri" w:cs="Calibri"/>
                <w:sz w:val="24"/>
                <w:szCs w:val="24"/>
              </w:rPr>
              <w:t xml:space="preserve"> brutto usługi 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>na</w:t>
            </w:r>
            <w:r w:rsidR="00D37476" w:rsidRPr="00E02B7A">
              <w:rPr>
                <w:rFonts w:ascii="Calibri" w:hAnsi="Calibri" w:cs="Calibri"/>
                <w:sz w:val="24"/>
                <w:szCs w:val="24"/>
              </w:rPr>
              <w:t xml:space="preserve"> 1 uczestnika</w:t>
            </w:r>
            <w:r w:rsidR="00C94FF9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2B7A">
              <w:rPr>
                <w:rFonts w:ascii="Calibri" w:hAnsi="Calibri" w:cs="Calibri"/>
                <w:sz w:val="24"/>
                <w:szCs w:val="24"/>
              </w:rPr>
              <w:t>w PLN</w:t>
            </w:r>
          </w:p>
          <w:p w14:paraId="1B60BA45" w14:textId="77777777" w:rsidR="00734C25" w:rsidRPr="00E02B7A" w:rsidRDefault="0068144F" w:rsidP="00734C25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(Cena brutto usługi za z 1 godz. zegarową na 1 uczestnika w PLN x Liczba godzin zegarowych usługi)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8D69CFD" w14:textId="77777777" w:rsidR="00734C25" w:rsidRPr="00E02B7A" w:rsidRDefault="00734C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2D32" w:rsidRPr="00E02B7A" w14:paraId="6AE08720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043905B" w14:textId="77777777" w:rsidR="00942D32" w:rsidRPr="00E02B7A" w:rsidRDefault="00942D32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2" w:name="_Hlk186529437"/>
            <w:r w:rsidRPr="00E02B7A">
              <w:rPr>
                <w:rFonts w:ascii="Calibri" w:hAnsi="Calibri" w:cs="Calibri"/>
                <w:sz w:val="24"/>
                <w:szCs w:val="24"/>
              </w:rPr>
              <w:t>Rodzaj usługi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B05C388" w14:textId="77777777" w:rsidR="00942D32" w:rsidRPr="00E02B7A" w:rsidRDefault="0001061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DB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Usługa szkoleniowa</w:t>
            </w:r>
          </w:p>
        </w:tc>
        <w:tc>
          <w:tcPr>
            <w:tcW w:w="311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72B1565" w14:textId="77777777" w:rsidR="00942D32" w:rsidRPr="00E02B7A" w:rsidRDefault="0001061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DB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Usługa doradcza</w:t>
            </w:r>
          </w:p>
        </w:tc>
      </w:tr>
      <w:tr w:rsidR="00942D32" w:rsidRPr="00E02B7A" w14:paraId="514F96D4" w14:textId="77777777" w:rsidTr="00210FF0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ACC2BF" w14:textId="77777777" w:rsidR="00942D32" w:rsidRPr="00E02B7A" w:rsidRDefault="00383D03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Forma</w:t>
            </w:r>
            <w:r w:rsidR="00942D32" w:rsidRPr="00E02B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3ECE" w:rsidRPr="00E02B7A">
              <w:rPr>
                <w:rFonts w:ascii="Calibri" w:hAnsi="Calibri" w:cs="Calibri"/>
                <w:sz w:val="24"/>
                <w:szCs w:val="24"/>
              </w:rPr>
              <w:t xml:space="preserve">świadczenia </w:t>
            </w:r>
            <w:r w:rsidR="00942D32" w:rsidRPr="00E02B7A">
              <w:rPr>
                <w:rFonts w:ascii="Calibri" w:hAnsi="Calibri" w:cs="Calibri"/>
                <w:sz w:val="24"/>
                <w:szCs w:val="24"/>
              </w:rPr>
              <w:t>usługi</w:t>
            </w:r>
          </w:p>
        </w:tc>
        <w:tc>
          <w:tcPr>
            <w:tcW w:w="210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8B7F76B" w14:textId="77777777" w:rsidR="00942D32" w:rsidRPr="00E02B7A" w:rsidRDefault="0001061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DB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stacjonarna</w:t>
            </w:r>
          </w:p>
        </w:tc>
        <w:tc>
          <w:tcPr>
            <w:tcW w:w="2287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49BC280" w14:textId="77777777" w:rsidR="00942D32" w:rsidRPr="00E02B7A" w:rsidRDefault="0001061B" w:rsidP="003F4DD7">
            <w:pPr>
              <w:tabs>
                <w:tab w:val="left" w:pos="1594"/>
              </w:tabs>
              <w:spacing w:before="36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DB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zdalna w czasie rzeczywistym</w:t>
            </w:r>
          </w:p>
        </w:tc>
        <w:tc>
          <w:tcPr>
            <w:tcW w:w="18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6818171" w14:textId="77777777" w:rsidR="00942D32" w:rsidRPr="00E02B7A" w:rsidRDefault="0001061B" w:rsidP="003F4DD7">
            <w:pPr>
              <w:tabs>
                <w:tab w:val="left" w:pos="1594"/>
              </w:tabs>
              <w:spacing w:before="120" w:after="120" w:line="240" w:lineRule="auto"/>
              <w:ind w:left="255" w:hanging="255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8DB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0A1BE1" w:rsidRPr="00E02B7A">
              <w:rPr>
                <w:rFonts w:ascii="Calibri" w:hAnsi="Calibri" w:cs="Calibri"/>
                <w:sz w:val="24"/>
                <w:szCs w:val="24"/>
              </w:rPr>
              <w:t xml:space="preserve"> mieszana</w:t>
            </w:r>
          </w:p>
        </w:tc>
      </w:tr>
      <w:tr w:rsidR="000C2B54" w:rsidRPr="00E02B7A" w14:paraId="7A56A04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55A277E" w14:textId="77777777" w:rsidR="000C2B54" w:rsidRPr="00E02B7A" w:rsidRDefault="00471D82" w:rsidP="00362D1C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3" w:name="_Hlk186530678"/>
            <w:bookmarkEnd w:id="2"/>
            <w:r w:rsidRPr="00E02B7A">
              <w:rPr>
                <w:rFonts w:ascii="Calibri" w:hAnsi="Calibri" w:cs="Calibri"/>
                <w:sz w:val="24"/>
                <w:szCs w:val="24"/>
              </w:rPr>
              <w:lastRenderedPageBreak/>
              <w:t>Planowany t</w:t>
            </w:r>
            <w:r w:rsidR="008E0088" w:rsidRPr="00E02B7A">
              <w:rPr>
                <w:rFonts w:ascii="Calibri" w:hAnsi="Calibri" w:cs="Calibri"/>
                <w:sz w:val="24"/>
                <w:szCs w:val="24"/>
              </w:rPr>
              <w:t>ermin realizacji</w:t>
            </w:r>
            <w:r w:rsidR="00E13459" w:rsidRPr="00E02B7A">
              <w:rPr>
                <w:rFonts w:ascii="Calibri" w:hAnsi="Calibri" w:cs="Calibri"/>
                <w:sz w:val="24"/>
                <w:szCs w:val="24"/>
              </w:rPr>
              <w:t xml:space="preserve"> usługi</w:t>
            </w:r>
            <w:r w:rsidR="00E13459" w:rsidRPr="00E02B7A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EA9FCDE" w14:textId="77777777" w:rsidR="000C2B54" w:rsidRPr="00E02B7A" w:rsidRDefault="000C2B54" w:rsidP="003F4DD7">
            <w:pPr>
              <w:tabs>
                <w:tab w:val="left" w:pos="1594"/>
              </w:tabs>
              <w:spacing w:before="50" w:after="50" w:line="240" w:lineRule="auto"/>
              <w:ind w:left="30" w:hanging="3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C5AFE" w:rsidRPr="00E02B7A" w14:paraId="7CE8337E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85060AB" w14:textId="77777777" w:rsidR="0072509C" w:rsidRPr="00E02B7A" w:rsidRDefault="0072509C" w:rsidP="00210FF0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Miejsce realizacji</w:t>
            </w:r>
            <w:r w:rsidR="00471D82" w:rsidRPr="00E02B7A">
              <w:rPr>
                <w:rFonts w:ascii="Calibri" w:hAnsi="Calibri" w:cs="Calibri"/>
                <w:sz w:val="24"/>
                <w:szCs w:val="24"/>
              </w:rPr>
              <w:t xml:space="preserve"> usługi</w:t>
            </w:r>
          </w:p>
          <w:p w14:paraId="6E997109" w14:textId="77777777" w:rsidR="00AC5AFE" w:rsidRPr="00E02B7A" w:rsidRDefault="0072509C" w:rsidP="00210FF0">
            <w:pPr>
              <w:spacing w:before="50" w:after="5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(adres dla usługi stacjonarnej lub link dla usługi zdalnej w czasie rzeczywistym)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F925C36" w14:textId="77777777" w:rsidR="00AC5AFE" w:rsidRPr="00E02B7A" w:rsidRDefault="00AC5AFE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  <w:tr w:rsidR="0072509C" w:rsidRPr="00E02B7A" w14:paraId="557B433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30C6B98" w14:textId="77777777" w:rsidR="0072509C" w:rsidRPr="00E02B7A" w:rsidRDefault="00524578" w:rsidP="00210F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Cel edukacyjny usługi</w:t>
            </w:r>
          </w:p>
          <w:p w14:paraId="3E88AC1E" w14:textId="77777777" w:rsidR="00524578" w:rsidRPr="00E02B7A" w:rsidRDefault="00524578" w:rsidP="00210F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C3FC528" w14:textId="77777777" w:rsidR="0072509C" w:rsidRPr="00E02B7A" w:rsidRDefault="0072509C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270E5771" w14:textId="77777777" w:rsidTr="00F171B6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4CF1502" w14:textId="77777777" w:rsidR="00D31AA2" w:rsidRPr="00E02B7A" w:rsidRDefault="00D31AA2" w:rsidP="00210F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 usługi</w:t>
            </w: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4765E11E" w14:textId="77777777" w:rsidR="00D31AA2" w:rsidRPr="00E02B7A" w:rsidRDefault="003B766C" w:rsidP="00F171B6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Szczegółowy zakres tematyczny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A7A0B40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03E24A14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C3D3E93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049673E8" w14:textId="77777777" w:rsidR="00D31AA2" w:rsidRPr="00E02B7A" w:rsidRDefault="00257E0F" w:rsidP="00F171B6">
            <w:pPr>
              <w:tabs>
                <w:tab w:val="left" w:pos="1594"/>
              </w:tabs>
              <w:spacing w:before="50" w:after="50" w:line="240" w:lineRule="auto"/>
              <w:ind w:left="31" w:hanging="31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Planowane metody dydaktyczne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AE95157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1E4E5768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B40A215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1996B7AE" w14:textId="77777777" w:rsidR="00D31AA2" w:rsidRPr="00E02B7A" w:rsidRDefault="00257E0F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Materiały dydaktyczne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6113C97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AA2" w:rsidRPr="00E02B7A" w14:paraId="02093F4F" w14:textId="77777777" w:rsidTr="00F171B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E7BEF7F" w14:textId="77777777" w:rsidR="00D31AA2" w:rsidRPr="00E02B7A" w:rsidRDefault="00D31AA2" w:rsidP="00D4426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339FB640" w14:textId="77777777" w:rsidR="00D31AA2" w:rsidRPr="00E02B7A" w:rsidRDefault="00257E0F" w:rsidP="00D44261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Warunki organizacyjne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11F8A4C" w14:textId="77777777" w:rsidR="00D31AA2" w:rsidRPr="00E02B7A" w:rsidRDefault="00D31AA2" w:rsidP="005606EA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205EA40B" w14:textId="77777777" w:rsidTr="005E300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7CE67EE" w14:textId="77777777" w:rsidR="00900C04" w:rsidRPr="00E02B7A" w:rsidRDefault="00900C04" w:rsidP="00900C0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0475F214" w14:textId="77777777" w:rsidR="00900C04" w:rsidRPr="00E02B7A" w:rsidRDefault="00900C04" w:rsidP="00F171B6">
            <w:pPr>
              <w:tabs>
                <w:tab w:val="left" w:pos="1594"/>
              </w:tabs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Usługa otwarta/zamknięta</w:t>
            </w:r>
          </w:p>
        </w:tc>
        <w:tc>
          <w:tcPr>
            <w:tcW w:w="1835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BD4A0DD" w14:textId="77777777" w:rsidR="00900C04" w:rsidRPr="00E02B7A" w:rsidRDefault="0001061B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04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00C04" w:rsidRPr="00E02B7A">
              <w:rPr>
                <w:rFonts w:ascii="Calibri" w:hAnsi="Calibri" w:cs="Calibri"/>
                <w:sz w:val="24"/>
                <w:szCs w:val="24"/>
              </w:rPr>
              <w:t xml:space="preserve"> otwarta</w:t>
            </w:r>
          </w:p>
        </w:tc>
        <w:tc>
          <w:tcPr>
            <w:tcW w:w="18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2C0F95" w14:textId="77777777" w:rsidR="00900C04" w:rsidRPr="00E02B7A" w:rsidRDefault="0001061B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C04" w:rsidRPr="00E02B7A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E02B7A">
              <w:rPr>
                <w:rFonts w:ascii="Calibri" w:hAnsi="Calibri" w:cs="Calibri"/>
                <w:sz w:val="24"/>
                <w:szCs w:val="24"/>
              </w:rPr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02B7A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900C04" w:rsidRPr="00E02B7A">
              <w:rPr>
                <w:rFonts w:ascii="Calibri" w:hAnsi="Calibri" w:cs="Calibri"/>
                <w:sz w:val="24"/>
                <w:szCs w:val="24"/>
              </w:rPr>
              <w:t xml:space="preserve"> zamknięta</w:t>
            </w:r>
          </w:p>
        </w:tc>
      </w:tr>
      <w:tr w:rsidR="00900C04" w:rsidRPr="00E02B7A" w14:paraId="0B1BFF4D" w14:textId="77777777" w:rsidTr="00F25547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9C7F676" w14:textId="77777777" w:rsidR="00900C04" w:rsidRPr="00E02B7A" w:rsidRDefault="00900C04" w:rsidP="00210F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Efekty uczenia </w:t>
            </w:r>
            <w:r w:rsidRPr="00E02B7A">
              <w:rPr>
                <w:rFonts w:ascii="Calibri" w:eastAsia="Calibri" w:hAnsi="Calibri" w:cs="Calibri"/>
                <w:sz w:val="24"/>
                <w:szCs w:val="24"/>
              </w:rPr>
              <w:t xml:space="preserve">się oraz kryteria </w:t>
            </w:r>
            <w:r w:rsidRPr="00E02B7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weryfikacji ich osiągnięcia</w:t>
            </w:r>
            <w:r w:rsidRPr="00E02B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3746FD1C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Efekty uczenia się</w:t>
            </w: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3968F8C2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Kryteria weryfikacji</w:t>
            </w:r>
          </w:p>
        </w:tc>
      </w:tr>
      <w:tr w:rsidR="00900C04" w:rsidRPr="00E02B7A" w14:paraId="06780E1C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1DD1C3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0506CC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EE29B98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7D26AEE8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6C1ED43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B7F9CF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4F74533" w14:textId="77777777" w:rsidR="00900C04" w:rsidRPr="00E02B7A" w:rsidRDefault="00900C04" w:rsidP="00900C04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1006C4AE" w14:textId="77777777" w:rsidTr="00F25547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0110460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E1A7B9" w14:textId="77777777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71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6EC3DAB" w14:textId="77777777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7A8595B9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B40ED7" w14:textId="7777777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Metody </w:t>
            </w:r>
            <w:bookmarkStart w:id="5" w:name="_Hlk186460401"/>
            <w:r w:rsidRPr="00E02B7A">
              <w:rPr>
                <w:rFonts w:ascii="Calibri" w:hAnsi="Calibri" w:cs="Calibri"/>
                <w:sz w:val="24"/>
                <w:szCs w:val="24"/>
              </w:rPr>
              <w:t xml:space="preserve">weryfikacji osiągnięcia efektów uczenia się </w:t>
            </w:r>
            <w:bookmarkEnd w:id="5"/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CAA40D3" w14:textId="77777777" w:rsidR="00900C04" w:rsidRPr="00E02B7A" w:rsidRDefault="00900C04" w:rsidP="00900C04">
            <w:pPr>
              <w:spacing w:before="50" w:after="5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307AA7CC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1CDC773" w14:textId="7777777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6" w:name="_Hlk176867413"/>
            <w:r w:rsidRPr="00E02B7A">
              <w:rPr>
                <w:rFonts w:ascii="Calibri" w:hAnsi="Calibri" w:cs="Calibri"/>
                <w:sz w:val="24"/>
                <w:szCs w:val="24"/>
              </w:rPr>
              <w:t xml:space="preserve">Harmonogram usługi 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6980AF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262D328D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C83F813" w14:textId="7777777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>Imię i nazwisko osoby prowadzącej usługę</w:t>
            </w:r>
          </w:p>
          <w:p w14:paraId="1DD0EF3C" w14:textId="7777777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02B7A">
              <w:rPr>
                <w:rFonts w:ascii="Calibri" w:hAnsi="Calibri" w:cs="Calibri"/>
                <w:sz w:val="16"/>
                <w:szCs w:val="16"/>
              </w:rPr>
              <w:t>(np. trenera, doradcy)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3768DDC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C04" w:rsidRPr="00E02B7A" w14:paraId="7C06F8D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EF907FE" w14:textId="77777777" w:rsidR="00900C04" w:rsidRPr="00E02B7A" w:rsidRDefault="00900C04" w:rsidP="00900C04">
            <w:pPr>
              <w:spacing w:before="50" w:after="5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02B7A">
              <w:rPr>
                <w:rFonts w:ascii="Calibri" w:hAnsi="Calibri" w:cs="Calibri"/>
                <w:sz w:val="24"/>
                <w:szCs w:val="24"/>
              </w:rPr>
              <w:t xml:space="preserve">Opis posiadanych kwalifikacji/kompetencji </w:t>
            </w:r>
            <w:r w:rsidRPr="00E02B7A">
              <w:rPr>
                <w:rFonts w:ascii="Calibri" w:hAnsi="Calibri" w:cs="Calibri"/>
                <w:sz w:val="24"/>
                <w:szCs w:val="24"/>
              </w:rPr>
              <w:br/>
              <w:t>i doświadczenia osoby prowadzącej usługę</w:t>
            </w:r>
          </w:p>
        </w:tc>
        <w:tc>
          <w:tcPr>
            <w:tcW w:w="6222" w:type="dxa"/>
            <w:gridSpan w:val="6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2B45AAA" w14:textId="77777777" w:rsidR="00900C04" w:rsidRPr="00E02B7A" w:rsidRDefault="00900C04" w:rsidP="00900C04">
            <w:pPr>
              <w:spacing w:before="50" w:after="5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1"/>
    <w:bookmarkEnd w:id="6"/>
    <w:p w14:paraId="3285E63E" w14:textId="77777777" w:rsidR="003855F9" w:rsidRPr="003855F9" w:rsidRDefault="00471D82" w:rsidP="003855F9">
      <w:pPr>
        <w:pStyle w:val="Nagwek"/>
        <w:rPr>
          <w:rFonts w:cs="Calibri"/>
          <w:b/>
          <w:bCs/>
          <w:sz w:val="24"/>
          <w:szCs w:val="24"/>
        </w:rPr>
      </w:pPr>
      <w:r w:rsidRPr="00E02B7A">
        <w:rPr>
          <w:rFonts w:cs="Calibri"/>
          <w:b/>
          <w:sz w:val="24"/>
          <w:szCs w:val="24"/>
        </w:rPr>
        <w:t xml:space="preserve">Wyrażam zgodę na  przeprowadzenie wizyty monitoringowej ww. </w:t>
      </w:r>
      <w:r w:rsidR="00170E45" w:rsidRPr="00E02B7A">
        <w:rPr>
          <w:rFonts w:cs="Calibri"/>
          <w:b/>
          <w:sz w:val="24"/>
          <w:szCs w:val="24"/>
        </w:rPr>
        <w:t>u</w:t>
      </w:r>
      <w:r w:rsidRPr="00E02B7A">
        <w:rPr>
          <w:rFonts w:cs="Calibri"/>
          <w:b/>
          <w:sz w:val="24"/>
          <w:szCs w:val="24"/>
        </w:rPr>
        <w:t>sługi, w przypadku zakwalifikowania jej do objęcia wsparciem w ramach Projek</w:t>
      </w:r>
      <w:r w:rsidR="00043ECE" w:rsidRPr="00E02B7A">
        <w:rPr>
          <w:rFonts w:cs="Calibri"/>
          <w:b/>
          <w:sz w:val="24"/>
          <w:szCs w:val="24"/>
        </w:rPr>
        <w:t>tu</w:t>
      </w:r>
      <w:r w:rsidRPr="00E02B7A">
        <w:rPr>
          <w:rFonts w:cs="Calibri"/>
          <w:b/>
          <w:sz w:val="24"/>
          <w:szCs w:val="24"/>
        </w:rPr>
        <w:t xml:space="preserve"> </w:t>
      </w:r>
      <w:r w:rsidR="003855F9" w:rsidRPr="003855F9">
        <w:rPr>
          <w:rFonts w:cs="Calibri"/>
          <w:b/>
          <w:bCs/>
          <w:sz w:val="24"/>
          <w:szCs w:val="24"/>
        </w:rPr>
        <w:t>„Profesjonalne kadry Podmiotów BUR”</w:t>
      </w:r>
    </w:p>
    <w:p w14:paraId="55DE9597" w14:textId="77777777" w:rsidR="00716B0B" w:rsidRDefault="00471D82" w:rsidP="00210FF0">
      <w:pPr>
        <w:pStyle w:val="Nagwek3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bCs/>
        </w:rPr>
      </w:pPr>
      <w:r w:rsidRPr="00E02B7A">
        <w:rPr>
          <w:rFonts w:ascii="Calibri" w:hAnsi="Calibri" w:cs="Calibri"/>
          <w:b w:val="0"/>
          <w:sz w:val="22"/>
          <w:szCs w:val="22"/>
        </w:rPr>
        <w:t xml:space="preserve"> </w:t>
      </w:r>
      <w:r w:rsidR="00716B0B" w:rsidRPr="00E02B7A">
        <w:rPr>
          <w:rFonts w:asciiTheme="minorHAnsi" w:hAnsiTheme="minorHAnsi" w:cstheme="minorHAnsi"/>
          <w:bCs/>
        </w:rPr>
        <w:t>Zobowiązuję się do realizacji ww. usługi zgodnie z zapisami Karty Usługi rozwojowej oraz akceptuję zasady współpracy zawarte w Załączniku nr 1 do Karty Usługi rozwojowej „Zasady współpracy z Wykonawcą Usługi rozwojowej</w:t>
      </w:r>
      <w:r w:rsidR="000A29FF" w:rsidRPr="00E02B7A">
        <w:rPr>
          <w:rFonts w:asciiTheme="minorHAnsi" w:hAnsiTheme="minorHAnsi" w:cstheme="minorHAnsi"/>
          <w:bCs/>
        </w:rPr>
        <w:t>”</w:t>
      </w:r>
      <w:r w:rsidR="00716B0B" w:rsidRPr="00E02B7A">
        <w:rPr>
          <w:rFonts w:asciiTheme="minorHAnsi" w:hAnsiTheme="minorHAnsi" w:cstheme="minorHAnsi"/>
          <w:bCs/>
        </w:rPr>
        <w:t xml:space="preserve">. </w:t>
      </w:r>
    </w:p>
    <w:p w14:paraId="571D9D1E" w14:textId="77777777" w:rsidR="00F25547" w:rsidRPr="00E02B7A" w:rsidRDefault="00F25547" w:rsidP="00F25547">
      <w:pPr>
        <w:rPr>
          <w:lang w:eastAsia="en-US"/>
        </w:rPr>
      </w:pPr>
    </w:p>
    <w:p w14:paraId="26216AE1" w14:textId="77777777" w:rsidR="00210FF0" w:rsidRPr="00E02B7A" w:rsidRDefault="00210FF0" w:rsidP="003F4DD7">
      <w:pPr>
        <w:ind w:left="4111"/>
        <w:rPr>
          <w:rFonts w:ascii="Calibri" w:hAnsi="Calibri" w:cs="Calibri"/>
          <w:sz w:val="22"/>
          <w:szCs w:val="22"/>
        </w:rPr>
      </w:pPr>
    </w:p>
    <w:p w14:paraId="6B0E118D" w14:textId="77777777" w:rsidR="005606EA" w:rsidRPr="00E02B7A" w:rsidRDefault="005606EA" w:rsidP="00210FF0">
      <w:pPr>
        <w:rPr>
          <w:rFonts w:ascii="Calibri" w:hAnsi="Calibri" w:cs="Calibri"/>
          <w:sz w:val="22"/>
          <w:szCs w:val="22"/>
        </w:rPr>
      </w:pPr>
      <w:r w:rsidRPr="00E02B7A">
        <w:rPr>
          <w:rFonts w:ascii="Calibri" w:hAnsi="Calibri" w:cs="Calibri"/>
          <w:sz w:val="22"/>
          <w:szCs w:val="22"/>
        </w:rPr>
        <w:t>……..</w:t>
      </w:r>
      <w:r w:rsidR="00556621" w:rsidRPr="00E02B7A">
        <w:rPr>
          <w:rFonts w:ascii="Calibri" w:hAnsi="Calibri" w:cs="Calibri"/>
          <w:sz w:val="22"/>
          <w:szCs w:val="22"/>
        </w:rPr>
        <w:t>.....................................……………………………………………</w:t>
      </w:r>
    </w:p>
    <w:p w14:paraId="15C449EF" w14:textId="77777777" w:rsidR="00820ED0" w:rsidRPr="00E02B7A" w:rsidRDefault="00820ED0" w:rsidP="00210FF0">
      <w:pPr>
        <w:rPr>
          <w:rFonts w:ascii="Calibri" w:hAnsi="Calibri" w:cs="Calibri"/>
          <w:sz w:val="22"/>
          <w:szCs w:val="22"/>
        </w:rPr>
      </w:pPr>
      <w:r w:rsidRPr="00E02B7A">
        <w:rPr>
          <w:rFonts w:ascii="Calibri" w:hAnsi="Calibri" w:cs="Calibri"/>
          <w:sz w:val="20"/>
          <w:szCs w:val="20"/>
        </w:rPr>
        <w:lastRenderedPageBreak/>
        <w:t>Data i c</w:t>
      </w:r>
      <w:r w:rsidR="00410ACD" w:rsidRPr="00E02B7A">
        <w:rPr>
          <w:rFonts w:ascii="Calibri" w:hAnsi="Calibri" w:cs="Calibri"/>
          <w:sz w:val="20"/>
          <w:szCs w:val="20"/>
        </w:rPr>
        <w:t>zytelny podpis</w:t>
      </w:r>
      <w:r w:rsidR="00E13459" w:rsidRPr="00E02B7A">
        <w:rPr>
          <w:rFonts w:ascii="Calibri" w:hAnsi="Calibri" w:cs="Calibri"/>
          <w:sz w:val="20"/>
          <w:szCs w:val="20"/>
        </w:rPr>
        <w:t xml:space="preserve"> osoby reprezentującej wykonawcę Usługi rozwojowej</w:t>
      </w:r>
      <w:r w:rsidR="00D44261" w:rsidRPr="00E02B7A">
        <w:rPr>
          <w:rStyle w:val="Odwoanieprzypisudolnego"/>
          <w:rFonts w:ascii="Calibri" w:hAnsi="Calibri" w:cs="Calibri"/>
          <w:sz w:val="20"/>
          <w:szCs w:val="20"/>
        </w:rPr>
        <w:footnoteReference w:id="2"/>
      </w:r>
    </w:p>
    <w:p w14:paraId="2655051B" w14:textId="77777777" w:rsidR="00820ED0" w:rsidRPr="00E02B7A" w:rsidRDefault="00820ED0" w:rsidP="00DA199D">
      <w:pPr>
        <w:ind w:left="4956" w:hanging="4284"/>
        <w:rPr>
          <w:rFonts w:ascii="Calibri" w:hAnsi="Calibri" w:cs="Calibri"/>
          <w:sz w:val="22"/>
          <w:szCs w:val="22"/>
        </w:rPr>
      </w:pPr>
    </w:p>
    <w:p w14:paraId="26B1A7E3" w14:textId="77777777" w:rsidR="007A6E5C" w:rsidRPr="00E02B7A" w:rsidRDefault="007A6E5C" w:rsidP="007A6E5C">
      <w:pPr>
        <w:spacing w:line="600" w:lineRule="auto"/>
        <w:jc w:val="right"/>
        <w:rPr>
          <w:rFonts w:ascii="Calibri" w:hAnsi="Calibri" w:cs="Calibri"/>
          <w:b/>
          <w:sz w:val="20"/>
          <w:szCs w:val="20"/>
        </w:rPr>
      </w:pPr>
      <w:bookmarkStart w:id="7" w:name="_Hlk178363614"/>
      <w:r w:rsidRPr="00E02B7A">
        <w:rPr>
          <w:rFonts w:ascii="Calibri" w:hAnsi="Calibri" w:cs="Calibri"/>
          <w:b/>
          <w:sz w:val="20"/>
          <w:szCs w:val="20"/>
        </w:rPr>
        <w:t>Załącznik nr 1 do Karty Usługi rozwojowej</w:t>
      </w:r>
    </w:p>
    <w:p w14:paraId="08828975" w14:textId="77777777" w:rsidR="007A6E5C" w:rsidRPr="00E02B7A" w:rsidRDefault="007A6E5C" w:rsidP="007A6E5C">
      <w:pPr>
        <w:tabs>
          <w:tab w:val="left" w:pos="3690"/>
        </w:tabs>
        <w:spacing w:line="276" w:lineRule="auto"/>
        <w:rPr>
          <w:rFonts w:ascii="Calibri" w:hAnsi="Calibri" w:cs="Calibri"/>
          <w:b/>
          <w:sz w:val="32"/>
          <w:szCs w:val="20"/>
        </w:rPr>
      </w:pPr>
      <w:r w:rsidRPr="00E02B7A">
        <w:rPr>
          <w:rFonts w:ascii="Calibri" w:hAnsi="Calibri" w:cs="Calibri"/>
          <w:b/>
          <w:sz w:val="32"/>
          <w:szCs w:val="20"/>
        </w:rPr>
        <w:t>ZASADY WSPÓŁPRACY Z WYKONAWCĄ USŁUGI ROZWOJOWEJ</w:t>
      </w:r>
    </w:p>
    <w:p w14:paraId="12E006C1" w14:textId="77777777" w:rsidR="003855F9" w:rsidRPr="003855F9" w:rsidRDefault="007A6E5C" w:rsidP="003855F9">
      <w:pPr>
        <w:tabs>
          <w:tab w:val="left" w:pos="3690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E02B7A">
        <w:rPr>
          <w:rFonts w:ascii="Calibri" w:hAnsi="Calibri" w:cs="Calibri"/>
          <w:b/>
          <w:sz w:val="28"/>
          <w:szCs w:val="28"/>
        </w:rPr>
        <w:t xml:space="preserve">w ramach projektu </w:t>
      </w:r>
      <w:r w:rsidR="003855F9" w:rsidRPr="003855F9">
        <w:rPr>
          <w:rFonts w:ascii="Calibri" w:hAnsi="Calibri" w:cs="Calibri"/>
          <w:b/>
          <w:bCs/>
          <w:sz w:val="28"/>
          <w:szCs w:val="28"/>
        </w:rPr>
        <w:t>„Profesjonalne kadry Podmiotów BUR”</w:t>
      </w:r>
    </w:p>
    <w:p w14:paraId="376FC4E6" w14:textId="77777777" w:rsidR="003855F9" w:rsidRPr="003855F9" w:rsidRDefault="007A6E5C" w:rsidP="003855F9">
      <w:pPr>
        <w:tabs>
          <w:tab w:val="left" w:pos="3690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E02B7A">
        <w:rPr>
          <w:rFonts w:ascii="Calibri" w:hAnsi="Calibri" w:cs="Calibri"/>
          <w:b/>
          <w:sz w:val="28"/>
          <w:szCs w:val="28"/>
        </w:rPr>
        <w:t xml:space="preserve"> realizowanego przez </w:t>
      </w:r>
      <w:r w:rsidR="003855F9" w:rsidRPr="003855F9">
        <w:rPr>
          <w:rFonts w:ascii="Calibri" w:hAnsi="Calibri" w:cs="Calibri"/>
          <w:b/>
          <w:bCs/>
          <w:sz w:val="28"/>
          <w:szCs w:val="28"/>
        </w:rPr>
        <w:t>Dolnośląsk</w:t>
      </w:r>
      <w:r w:rsidR="003855F9">
        <w:rPr>
          <w:rFonts w:ascii="Calibri" w:hAnsi="Calibri" w:cs="Calibri"/>
          <w:b/>
          <w:bCs/>
          <w:sz w:val="28"/>
          <w:szCs w:val="28"/>
        </w:rPr>
        <w:t>ą</w:t>
      </w:r>
      <w:r w:rsidR="003855F9" w:rsidRPr="003855F9">
        <w:rPr>
          <w:rFonts w:ascii="Calibri" w:hAnsi="Calibri" w:cs="Calibri"/>
          <w:b/>
          <w:bCs/>
          <w:sz w:val="28"/>
          <w:szCs w:val="28"/>
        </w:rPr>
        <w:t xml:space="preserve"> Agencj</w:t>
      </w:r>
      <w:r w:rsidR="003855F9">
        <w:rPr>
          <w:rFonts w:ascii="Calibri" w:hAnsi="Calibri" w:cs="Calibri"/>
          <w:b/>
          <w:bCs/>
          <w:sz w:val="28"/>
          <w:szCs w:val="28"/>
        </w:rPr>
        <w:t>ę</w:t>
      </w:r>
      <w:r w:rsidR="003855F9" w:rsidRPr="003855F9">
        <w:rPr>
          <w:rFonts w:ascii="Calibri" w:hAnsi="Calibri" w:cs="Calibri"/>
          <w:b/>
          <w:bCs/>
          <w:sz w:val="28"/>
          <w:szCs w:val="28"/>
        </w:rPr>
        <w:t xml:space="preserve"> Rozwoju Regionalnego S. A.</w:t>
      </w:r>
    </w:p>
    <w:p w14:paraId="55E17A87" w14:textId="77777777" w:rsidR="007A6E5C" w:rsidRPr="00E02B7A" w:rsidRDefault="007A6E5C" w:rsidP="00385F51">
      <w:pPr>
        <w:tabs>
          <w:tab w:val="left" w:pos="3690"/>
        </w:tabs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4626781E" w14:textId="77777777" w:rsidR="00F278C5" w:rsidRPr="00E02B7A" w:rsidRDefault="00AB5FAC" w:rsidP="00F278C5">
      <w:pPr>
        <w:pStyle w:val="Akapitzlist"/>
        <w:numPr>
          <w:ilvl w:val="0"/>
          <w:numId w:val="34"/>
        </w:numPr>
        <w:spacing w:before="24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>Wykonawca Usługi rozwojowej</w:t>
      </w:r>
    </w:p>
    <w:p w14:paraId="4CDAE007" w14:textId="77777777" w:rsidR="00CC7F8C" w:rsidRPr="00E02B7A" w:rsidRDefault="005541EF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</w:t>
      </w:r>
      <w:r w:rsidR="006619A7" w:rsidRPr="00E02B7A">
        <w:rPr>
          <w:rFonts w:cs="Calibri"/>
          <w:sz w:val="24"/>
          <w:szCs w:val="24"/>
        </w:rPr>
        <w:t xml:space="preserve">ybór Wykonawcy </w:t>
      </w:r>
      <w:r w:rsidR="00A9091A" w:rsidRPr="00E02B7A">
        <w:rPr>
          <w:rFonts w:cs="Calibri"/>
          <w:sz w:val="24"/>
          <w:szCs w:val="24"/>
        </w:rPr>
        <w:t>dokonywany jest</w:t>
      </w:r>
      <w:r w:rsidR="006D51AC" w:rsidRPr="00E02B7A">
        <w:rPr>
          <w:rFonts w:cs="Calibri"/>
          <w:sz w:val="24"/>
          <w:szCs w:val="24"/>
        </w:rPr>
        <w:t xml:space="preserve"> w wyniku przeprowadzonego</w:t>
      </w:r>
      <w:r w:rsidR="004352E3" w:rsidRPr="00E02B7A">
        <w:rPr>
          <w:rFonts w:cs="Calibri"/>
          <w:sz w:val="24"/>
          <w:szCs w:val="24"/>
        </w:rPr>
        <w:t xml:space="preserve"> przez Odbiorcę wsparcia</w:t>
      </w:r>
      <w:r w:rsidR="007C5CB0" w:rsidRPr="00E02B7A">
        <w:rPr>
          <w:rFonts w:cs="Calibri"/>
          <w:sz w:val="24"/>
          <w:szCs w:val="24"/>
        </w:rPr>
        <w:t xml:space="preserve"> </w:t>
      </w:r>
      <w:r w:rsidR="006619A7" w:rsidRPr="00E02B7A">
        <w:rPr>
          <w:rFonts w:cs="Calibri"/>
          <w:sz w:val="24"/>
          <w:szCs w:val="24"/>
        </w:rPr>
        <w:t>rozeznania rynku zgodnie z zapisami Regulaminu Projektu</w:t>
      </w:r>
      <w:r w:rsidR="0022761E" w:rsidRPr="00E02B7A">
        <w:rPr>
          <w:rFonts w:cs="Calibri"/>
          <w:sz w:val="24"/>
          <w:szCs w:val="24"/>
        </w:rPr>
        <w:t xml:space="preserve"> i Protokołu  z przeprowadzenia rozeznania rynku (załącznik nr 1 część Wniosku o udzielenie wsparcia)</w:t>
      </w:r>
      <w:r w:rsidR="006619A7" w:rsidRPr="00E02B7A">
        <w:rPr>
          <w:rFonts w:cs="Calibri"/>
          <w:sz w:val="24"/>
          <w:szCs w:val="24"/>
        </w:rPr>
        <w:t>.</w:t>
      </w:r>
      <w:r w:rsidR="007C5CB0" w:rsidRPr="00E02B7A">
        <w:rPr>
          <w:rFonts w:cs="Calibri"/>
          <w:sz w:val="24"/>
          <w:szCs w:val="24"/>
        </w:rPr>
        <w:t xml:space="preserve"> </w:t>
      </w:r>
    </w:p>
    <w:p w14:paraId="03D1512D" w14:textId="77777777" w:rsidR="00AB5FAC" w:rsidRPr="00E02B7A" w:rsidRDefault="007C5CB0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Odbiorcą wsparcia w Projekcie może być Podmiot BUR delegujący pracowników do udziału w </w:t>
      </w:r>
      <w:r w:rsidR="00FA0C71" w:rsidRPr="00E02B7A">
        <w:rPr>
          <w:rFonts w:cs="Calibri"/>
          <w:sz w:val="24"/>
          <w:szCs w:val="24"/>
        </w:rPr>
        <w:t>U</w:t>
      </w:r>
      <w:r w:rsidRPr="00E02B7A">
        <w:rPr>
          <w:rFonts w:cs="Calibri"/>
          <w:sz w:val="24"/>
          <w:szCs w:val="24"/>
        </w:rPr>
        <w:t>słudze rozwojowej lub Podmiot współpracujący będący właścicielem</w:t>
      </w:r>
      <w:r w:rsidR="00FA0C71" w:rsidRPr="00E02B7A">
        <w:rPr>
          <w:rFonts w:cs="Calibri"/>
          <w:bCs/>
          <w:sz w:val="24"/>
          <w:szCs w:val="24"/>
        </w:rPr>
        <w:t xml:space="preserve"> jednoosobowej działalności gospodarczej, bezpośrednio prowadzący Usługi rozwojowe w BUR na podstawie powierzenia przez Podmiot BUR.</w:t>
      </w:r>
    </w:p>
    <w:p w14:paraId="1023DCA7" w14:textId="77777777" w:rsidR="006619A7" w:rsidRPr="00E02B7A" w:rsidRDefault="009D0582" w:rsidP="006619A7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Wykonawca Usług</w:t>
      </w:r>
      <w:r w:rsidR="006D51AC" w:rsidRPr="00E02B7A">
        <w:rPr>
          <w:rFonts w:cs="Calibri"/>
          <w:sz w:val="24"/>
          <w:szCs w:val="24"/>
        </w:rPr>
        <w:t>i</w:t>
      </w:r>
      <w:r w:rsidRPr="00E02B7A">
        <w:rPr>
          <w:rFonts w:cs="Calibri"/>
          <w:sz w:val="24"/>
          <w:szCs w:val="24"/>
        </w:rPr>
        <w:t xml:space="preserve"> rozwojow</w:t>
      </w:r>
      <w:r w:rsidR="006D51AC" w:rsidRPr="00E02B7A">
        <w:rPr>
          <w:rFonts w:cs="Calibri"/>
          <w:sz w:val="24"/>
          <w:szCs w:val="24"/>
        </w:rPr>
        <w:t>ej</w:t>
      </w:r>
      <w:r w:rsidRPr="00E02B7A">
        <w:rPr>
          <w:rFonts w:cs="Calibri"/>
          <w:sz w:val="24"/>
          <w:szCs w:val="24"/>
        </w:rPr>
        <w:t xml:space="preserve"> nie może być Odbiorcą wsparcia</w:t>
      </w:r>
      <w:r w:rsidR="00BF6A22" w:rsidRPr="00E02B7A">
        <w:t xml:space="preserve"> w</w:t>
      </w:r>
      <w:r w:rsidRPr="00E02B7A">
        <w:rPr>
          <w:rFonts w:cs="Calibri"/>
          <w:sz w:val="24"/>
          <w:szCs w:val="24"/>
        </w:rPr>
        <w:t xml:space="preserve"> </w:t>
      </w:r>
      <w:r w:rsidR="00E357B1" w:rsidRPr="00E02B7A">
        <w:rPr>
          <w:rFonts w:cs="Calibri"/>
          <w:sz w:val="24"/>
          <w:szCs w:val="24"/>
        </w:rPr>
        <w:t>żadn</w:t>
      </w:r>
      <w:r w:rsidR="00BF6A22" w:rsidRPr="00E02B7A">
        <w:rPr>
          <w:rFonts w:cs="Calibri"/>
          <w:sz w:val="24"/>
          <w:szCs w:val="24"/>
        </w:rPr>
        <w:t>ym</w:t>
      </w:r>
      <w:r w:rsidR="00E357B1" w:rsidRPr="00E02B7A">
        <w:rPr>
          <w:rFonts w:cs="Calibri"/>
          <w:sz w:val="24"/>
          <w:szCs w:val="24"/>
        </w:rPr>
        <w:t xml:space="preserve"> </w:t>
      </w:r>
      <w:r w:rsidRPr="00E02B7A">
        <w:rPr>
          <w:rFonts w:cs="Calibri"/>
          <w:sz w:val="24"/>
          <w:szCs w:val="24"/>
        </w:rPr>
        <w:t>projek</w:t>
      </w:r>
      <w:r w:rsidR="00BF6A22" w:rsidRPr="00E02B7A">
        <w:rPr>
          <w:rFonts w:cs="Calibri"/>
          <w:sz w:val="24"/>
          <w:szCs w:val="24"/>
        </w:rPr>
        <w:t>cie</w:t>
      </w:r>
      <w:r w:rsidRPr="00E02B7A">
        <w:rPr>
          <w:rFonts w:cs="Calibri"/>
          <w:sz w:val="24"/>
          <w:szCs w:val="24"/>
        </w:rPr>
        <w:t xml:space="preserve"> wybran</w:t>
      </w:r>
      <w:r w:rsidR="00BF6A22" w:rsidRPr="00E02B7A">
        <w:rPr>
          <w:rFonts w:cs="Calibri"/>
          <w:sz w:val="24"/>
          <w:szCs w:val="24"/>
        </w:rPr>
        <w:t>ym</w:t>
      </w:r>
      <w:r w:rsidRPr="00E02B7A">
        <w:rPr>
          <w:rFonts w:cs="Calibri"/>
          <w:sz w:val="24"/>
          <w:szCs w:val="24"/>
        </w:rPr>
        <w:t xml:space="preserve"> do dofinansowania w Naborze nr FERS.01.03-IP.09-002/24 „Podniesienie kompetencji kadr Podmiotów BUR”.  </w:t>
      </w:r>
    </w:p>
    <w:p w14:paraId="47147A6B" w14:textId="53FFD884" w:rsidR="00D15E4A" w:rsidRPr="00456EF9" w:rsidRDefault="00AB5FAC" w:rsidP="00D15E4A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asciiTheme="minorHAnsi" w:hAnsiTheme="minorHAnsi" w:cstheme="minorHAnsi"/>
          <w:sz w:val="24"/>
          <w:szCs w:val="24"/>
          <w:highlight w:val="yellow"/>
        </w:rPr>
      </w:pPr>
      <w:r w:rsidRPr="00456EF9">
        <w:rPr>
          <w:rFonts w:asciiTheme="minorHAnsi" w:hAnsiTheme="minorHAnsi" w:cstheme="minorHAnsi"/>
          <w:sz w:val="24"/>
          <w:szCs w:val="24"/>
          <w:highlight w:val="yellow"/>
        </w:rPr>
        <w:t>Wykonawca Usłu</w:t>
      </w:r>
      <w:r w:rsidR="006D51AC" w:rsidRPr="00456EF9">
        <w:rPr>
          <w:rFonts w:asciiTheme="minorHAnsi" w:hAnsiTheme="minorHAnsi" w:cstheme="minorHAnsi"/>
          <w:sz w:val="24"/>
          <w:szCs w:val="24"/>
          <w:highlight w:val="yellow"/>
        </w:rPr>
        <w:t>gi</w:t>
      </w:r>
      <w:r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rozwojow</w:t>
      </w:r>
      <w:r w:rsidR="006D51AC" w:rsidRPr="00456EF9">
        <w:rPr>
          <w:rFonts w:asciiTheme="minorHAnsi" w:hAnsiTheme="minorHAnsi" w:cstheme="minorHAnsi"/>
          <w:sz w:val="24"/>
          <w:szCs w:val="24"/>
          <w:highlight w:val="yellow"/>
        </w:rPr>
        <w:t>ej</w:t>
      </w:r>
      <w:r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nie może być powiązany z Odbiorcą wsparcia, Uczestnikiem</w:t>
      </w:r>
      <w:r w:rsidR="00E357B1" w:rsidRPr="00456EF9">
        <w:rPr>
          <w:rFonts w:asciiTheme="minorHAnsi" w:hAnsiTheme="minorHAnsi" w:cstheme="minorHAnsi"/>
          <w:sz w:val="24"/>
          <w:szCs w:val="24"/>
          <w:highlight w:val="yellow"/>
        </w:rPr>
        <w:t>/</w:t>
      </w:r>
      <w:proofErr w:type="spellStart"/>
      <w:r w:rsidR="00E357B1" w:rsidRPr="00456EF9">
        <w:rPr>
          <w:rFonts w:asciiTheme="minorHAnsi" w:hAnsiTheme="minorHAnsi" w:cstheme="minorHAnsi"/>
          <w:sz w:val="24"/>
          <w:szCs w:val="24"/>
          <w:highlight w:val="yellow"/>
        </w:rPr>
        <w:t>czką</w:t>
      </w:r>
      <w:proofErr w:type="spellEnd"/>
      <w:r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E357B1" w:rsidRPr="00456EF9">
        <w:rPr>
          <w:rFonts w:asciiTheme="minorHAnsi" w:hAnsiTheme="minorHAnsi" w:cstheme="minorHAnsi"/>
          <w:sz w:val="24"/>
          <w:szCs w:val="24"/>
          <w:highlight w:val="yellow"/>
        </w:rPr>
        <w:t>usługi rozwojowej</w:t>
      </w:r>
      <w:r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, Beneficjentem i Partnerem </w:t>
      </w:r>
      <w:r w:rsidR="00E357B1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niniejszego Projektu </w:t>
      </w:r>
      <w:r w:rsidRPr="00456EF9">
        <w:rPr>
          <w:rFonts w:asciiTheme="minorHAnsi" w:hAnsiTheme="minorHAnsi" w:cstheme="minorHAnsi"/>
          <w:sz w:val="24"/>
          <w:szCs w:val="24"/>
          <w:highlight w:val="yellow"/>
        </w:rPr>
        <w:t>kapitałowo lub osobowo (bezpośrednio lub za pośrednictwem innych podmiotów)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oraz 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nie może być powiązany z Beneficjent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>ami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i Partnerem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(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>bezpośrednio lub za pośrednictwem innych podmiotów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15E4A" w:rsidRPr="00456EF9">
        <w:rPr>
          <w:rFonts w:asciiTheme="minorHAnsi" w:hAnsiTheme="minorHAnsi" w:cstheme="minorHAnsi"/>
          <w:bCs/>
          <w:sz w:val="24"/>
          <w:szCs w:val="24"/>
          <w:highlight w:val="yellow"/>
        </w:rPr>
        <w:t>realizujący</w:t>
      </w:r>
      <w:r w:rsidR="00D15E4A" w:rsidRPr="00456EF9">
        <w:rPr>
          <w:rFonts w:asciiTheme="minorHAnsi" w:hAnsiTheme="minorHAnsi" w:cstheme="minorHAnsi"/>
          <w:bCs/>
          <w:sz w:val="24"/>
          <w:szCs w:val="24"/>
          <w:highlight w:val="yellow"/>
        </w:rPr>
        <w:t>mi</w:t>
      </w:r>
      <w:r w:rsidR="00D15E4A" w:rsidRPr="00456EF9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Projekt </w:t>
      </w:r>
      <w:r w:rsidR="00D15E4A" w:rsidRPr="00456EF9">
        <w:rPr>
          <w:rFonts w:asciiTheme="minorHAnsi" w:hAnsiTheme="minorHAnsi" w:cstheme="minorHAnsi"/>
          <w:sz w:val="24"/>
          <w:szCs w:val="24"/>
          <w:highlight w:val="yellow"/>
        </w:rPr>
        <w:t xml:space="preserve">wybrany do dofinansowania w Naborze nr FERS.01.03-IP.09-002/24 „Podniesienie kompetencji kadr Podmiotów BUR”.  </w:t>
      </w:r>
    </w:p>
    <w:p w14:paraId="4EA3C7F0" w14:textId="77777777" w:rsidR="00D15E4A" w:rsidRPr="00D15E4A" w:rsidRDefault="00D15E4A" w:rsidP="00D15E4A">
      <w:pPr>
        <w:spacing w:before="240" w:line="278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Beneficjenci i Partnerzy </w:t>
      </w:r>
      <w:r w:rsidRPr="00D15E4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-lista </w:t>
      </w:r>
    </w:p>
    <w:p w14:paraId="21F1AFF0" w14:textId="594F4EE2" w:rsidR="00D15E4A" w:rsidRPr="00D15E4A" w:rsidRDefault="00D15E4A" w:rsidP="00D15E4A">
      <w:pPr>
        <w:spacing w:before="240" w:line="278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sz w:val="24"/>
          <w:szCs w:val="24"/>
          <w:highlight w:val="yellow"/>
        </w:rPr>
        <w:t>Beneficjentem niniejszego Projektu</w:t>
      </w:r>
      <w:r w:rsidRPr="00D15E4A">
        <w:rPr>
          <w:rFonts w:asciiTheme="minorHAnsi" w:hAnsiTheme="minorHAnsi" w:cstheme="minorHAnsi"/>
          <w:sz w:val="24"/>
          <w:szCs w:val="24"/>
          <w:highlight w:val="yellow"/>
        </w:rPr>
        <w:t xml:space="preserve">: </w:t>
      </w:r>
      <w:r w:rsidRPr="00D15E4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Dolnośląska Agencja Rozwoju Regionalnego S. A. z siedzibą w Szczawnie – Zdroju (kod pocztowy 58-310) przy ul. Szczawieńskiej 2 NIP 8860003433;</w:t>
      </w:r>
    </w:p>
    <w:p w14:paraId="4FF74F62" w14:textId="7971B2CC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pozostali realizujący projekty w ramach Naboru nr FERS.01.03-IP.09-002/24 „Podniesienie kompetencji kadr Podmiotów BUR”:</w:t>
      </w:r>
      <w:r w:rsidRPr="00D15E4A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p w14:paraId="5DAD45D8" w14:textId="77777777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• CERTES Sp. z o.o. ul. Hafciarska 11, 04-704 Warszawa NIP 5213445303, </w:t>
      </w:r>
    </w:p>
    <w:p w14:paraId="5B5D4C87" w14:textId="77777777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• HRP </w:t>
      </w:r>
      <w:proofErr w:type="spellStart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Grants</w:t>
      </w:r>
      <w:proofErr w:type="spellEnd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Sp. z o.o. ul. płk Jana Kilińskiego 185, 90-348 Łódź NIP 7251922640, w partnerstwie z Polską Izbą Firm Szkoleniowych z siedzibą w Warszawie NIP 1132533194;</w:t>
      </w:r>
    </w:p>
    <w:p w14:paraId="254DC7D0" w14:textId="77777777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• Regionalna Izba Przemysłowo-Handlowa w Gliwicach ul. Zwycięstwa 36, 44-100 Gliwice NIP 6310024966, w partnerstwie z ADN Akademia Biznesu Sp. z o.o. z siedzibą w Warszawie NIP 5213589864;</w:t>
      </w:r>
    </w:p>
    <w:p w14:paraId="33F73833" w14:textId="77777777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• </w:t>
      </w:r>
      <w:proofErr w:type="spellStart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ProcessTeam</w:t>
      </w:r>
      <w:proofErr w:type="spellEnd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Sp. z o.o. ul. Górczewska 137, 01-459 Warszawa NIP 5242716070, </w:t>
      </w:r>
    </w:p>
    <w:p w14:paraId="006E141F" w14:textId="77777777" w:rsidR="00D15E4A" w:rsidRPr="00D15E4A" w:rsidRDefault="00D15E4A" w:rsidP="00D15E4A">
      <w:pPr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• </w:t>
      </w:r>
      <w:proofErr w:type="spellStart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>Polbi</w:t>
      </w:r>
      <w:proofErr w:type="spellEnd"/>
      <w:r w:rsidRPr="00D15E4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Sp. z o.o. al. Jerozolimskie 65/79, 00-697 Warszawa NIP 5260033660, w partnerstwie z Centrum Edukacyjnym ZS Sp. z o.o. z siedzibą w Warszawie NIP 5252357106</w:t>
      </w:r>
    </w:p>
    <w:p w14:paraId="2A0AEB00" w14:textId="1A06A79B" w:rsidR="00D15E4A" w:rsidRPr="00E02B7A" w:rsidRDefault="00D15E4A" w:rsidP="00D15E4A">
      <w:pPr>
        <w:pStyle w:val="Akapitzlist"/>
        <w:spacing w:before="240" w:line="278" w:lineRule="auto"/>
        <w:ind w:left="709"/>
        <w:rPr>
          <w:rFonts w:cs="Calibri"/>
          <w:sz w:val="24"/>
          <w:szCs w:val="24"/>
        </w:rPr>
      </w:pPr>
    </w:p>
    <w:p w14:paraId="5A1D1DBE" w14:textId="77777777" w:rsidR="00D15E4A" w:rsidRPr="00E02B7A" w:rsidRDefault="00D15E4A" w:rsidP="00D15E4A">
      <w:pPr>
        <w:pStyle w:val="Akapitzlist"/>
        <w:spacing w:before="240" w:line="278" w:lineRule="auto"/>
        <w:ind w:left="709"/>
        <w:rPr>
          <w:rFonts w:cs="Calibri"/>
          <w:sz w:val="24"/>
          <w:szCs w:val="24"/>
        </w:rPr>
      </w:pPr>
    </w:p>
    <w:p w14:paraId="5DF348B6" w14:textId="77777777" w:rsidR="007D1B03" w:rsidRPr="00E02B7A" w:rsidRDefault="00E357B1" w:rsidP="007D1B03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</w:t>
      </w:r>
      <w:r w:rsidR="00AB5FAC" w:rsidRPr="00E02B7A">
        <w:rPr>
          <w:rFonts w:cs="Calibri"/>
          <w:sz w:val="24"/>
          <w:szCs w:val="24"/>
        </w:rPr>
        <w:t xml:space="preserve">rzez powiązania kapitałowe lub osobowe rozumie się: </w:t>
      </w:r>
    </w:p>
    <w:p w14:paraId="593957D7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udział w spółce jako wspólnik spółki cywilnej lub spółki osobowej,</w:t>
      </w:r>
    </w:p>
    <w:p w14:paraId="07EBB843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posiadanie co najmniej 10% udziałów lub akcji,</w:t>
      </w:r>
    </w:p>
    <w:p w14:paraId="79089E0E" w14:textId="77777777" w:rsidR="007D1B03" w:rsidRPr="00E02B7A" w:rsidRDefault="00AB5FAC" w:rsidP="007D1B0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pełnienie funkcji członka organu nadzorczego lub zarządzającego, prokurenta, pełnomocnika,</w:t>
      </w:r>
    </w:p>
    <w:p w14:paraId="5AA4765F" w14:textId="77777777" w:rsidR="00AB5FAC" w:rsidRPr="00E02B7A" w:rsidRDefault="00AB5FAC" w:rsidP="004B4F13">
      <w:pPr>
        <w:pStyle w:val="Akapitzlist"/>
        <w:numPr>
          <w:ilvl w:val="0"/>
          <w:numId w:val="58"/>
        </w:numPr>
        <w:spacing w:before="240" w:line="278" w:lineRule="auto"/>
        <w:ind w:left="993" w:hanging="284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pozostawanie w takim stosunku prawnym lub faktycznym, który może budzić uzasadnione wątpliwości co do bezstronności w wyborze Wykonawcy Usług </w:t>
      </w:r>
      <w:r w:rsidR="0013612E" w:rsidRPr="00E02B7A">
        <w:rPr>
          <w:rFonts w:cs="Calibri"/>
          <w:sz w:val="24"/>
          <w:szCs w:val="24"/>
        </w:rPr>
        <w:t>r</w:t>
      </w:r>
      <w:r w:rsidRPr="00E02B7A">
        <w:rPr>
          <w:rFonts w:cs="Calibri"/>
          <w:sz w:val="24"/>
          <w:szCs w:val="24"/>
        </w:rPr>
        <w:t xml:space="preserve">ozwojowych,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25DFAF1" w14:textId="77777777" w:rsidR="006B5CB4" w:rsidRPr="00E02B7A" w:rsidRDefault="006B5CB4" w:rsidP="008F6725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>Wykonawca Usługi rozwojowej nie może pełnić funkcji operatora lub partnera operatora Podmiotowego Systemu Finansowania w którymkolwiek Regionalnym Programie w perspektywie finansowej 2021-2027 i w ramach programu Fundusze Europejskie dla Rozwoju Społecznego 2021-2027.</w:t>
      </w:r>
    </w:p>
    <w:p w14:paraId="1A70E6FD" w14:textId="77777777" w:rsidR="00C66EAE" w:rsidRPr="00E02B7A" w:rsidRDefault="008F6725" w:rsidP="006B5CB4">
      <w:pPr>
        <w:pStyle w:val="Akapitzlist"/>
        <w:numPr>
          <w:ilvl w:val="6"/>
          <w:numId w:val="34"/>
        </w:numPr>
        <w:spacing w:before="240" w:line="278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Wykonawca Usługi rozwojowej nie może podlegać wykluczeniu </w:t>
      </w:r>
      <w:r w:rsidR="00E2216F" w:rsidRPr="00E02B7A">
        <w:rPr>
          <w:rStyle w:val="cf01"/>
          <w:rFonts w:asciiTheme="minorHAnsi" w:hAnsiTheme="minorHAnsi" w:cstheme="minorHAnsi"/>
          <w:sz w:val="24"/>
          <w:szCs w:val="24"/>
        </w:rPr>
        <w:t>z możliwości otrzymania środków Unii Europejskiej na podstawie prawodawstwa unijnego i krajowego wprowadzającego sankcje wobec podmiotów i osób, które w bezpośredni lub pośredni sposób wspierają działania wojenne Federacji Rosyjskiej lub są za nie odpowiedzialne (Lista sankcyjna)</w:t>
      </w:r>
      <w:r w:rsidRPr="00E02B7A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785A4010" w14:textId="77777777" w:rsidR="007A6E5C" w:rsidRPr="00E02B7A" w:rsidRDefault="002C6580" w:rsidP="00C85986">
      <w:pPr>
        <w:pStyle w:val="Akapitzlist"/>
        <w:numPr>
          <w:ilvl w:val="0"/>
          <w:numId w:val="34"/>
        </w:numPr>
        <w:spacing w:before="24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 xml:space="preserve">Forma i </w:t>
      </w:r>
      <w:r w:rsidR="00513AD7" w:rsidRPr="00E02B7A">
        <w:rPr>
          <w:rFonts w:cs="Calibri"/>
          <w:b/>
          <w:bCs/>
          <w:sz w:val="28"/>
          <w:szCs w:val="28"/>
        </w:rPr>
        <w:t xml:space="preserve">zakres tematyczny </w:t>
      </w:r>
      <w:r w:rsidRPr="00E02B7A">
        <w:rPr>
          <w:rFonts w:cs="Calibri"/>
          <w:b/>
          <w:bCs/>
          <w:sz w:val="28"/>
          <w:szCs w:val="28"/>
        </w:rPr>
        <w:t>Usługi rozwojowej</w:t>
      </w:r>
    </w:p>
    <w:bookmarkEnd w:id="7"/>
    <w:p w14:paraId="3958A2F2" w14:textId="77777777" w:rsidR="00331EE5" w:rsidRPr="00E02B7A" w:rsidRDefault="00331EE5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Usługa rozwojowa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sługa szkoleniowa lub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doradcza</w:t>
      </w:r>
      <w:r w:rsidR="0022761E" w:rsidRPr="00E02B7A">
        <w:rPr>
          <w:rFonts w:asciiTheme="minorHAnsi" w:hAnsiTheme="minorHAnsi" w:cstheme="minorHAnsi"/>
          <w:bCs/>
          <w:sz w:val="24"/>
          <w:szCs w:val="24"/>
        </w:rPr>
        <w:t xml:space="preserve"> o celu edukacyjnym</w:t>
      </w:r>
      <w:r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86FDE94" w14:textId="77777777" w:rsidR="00331EE5" w:rsidRPr="00E02B7A" w:rsidRDefault="00D7613A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Przez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sługę szkoleniową </w:t>
      </w:r>
      <w:r w:rsidR="00356AA6" w:rsidRPr="00E02B7A">
        <w:rPr>
          <w:rFonts w:asciiTheme="minorHAnsi" w:hAnsiTheme="minorHAnsi" w:cstheme="minorHAnsi"/>
          <w:bCs/>
          <w:sz w:val="24"/>
          <w:szCs w:val="24"/>
        </w:rPr>
        <w:t xml:space="preserve">rozumie się usługę mającą na celu </w:t>
      </w:r>
      <w:bookmarkStart w:id="8" w:name="_Hlk186452240"/>
      <w:r w:rsidR="00356AA6" w:rsidRPr="00E02B7A">
        <w:rPr>
          <w:rFonts w:asciiTheme="minorHAnsi" w:hAnsiTheme="minorHAnsi" w:cstheme="minorHAnsi"/>
          <w:bCs/>
          <w:sz w:val="24"/>
          <w:szCs w:val="24"/>
        </w:rPr>
        <w:t>nabycie, potwierdzenie lub wzrost kompetencji usługobiorcy</w:t>
      </w:r>
      <w:bookmarkEnd w:id="8"/>
      <w:r w:rsidR="00356AA6" w:rsidRPr="00E02B7A">
        <w:rPr>
          <w:rFonts w:asciiTheme="minorHAnsi" w:hAnsiTheme="minorHAnsi" w:cstheme="minorHAnsi"/>
          <w:bCs/>
          <w:sz w:val="24"/>
          <w:szCs w:val="24"/>
        </w:rPr>
        <w:t xml:space="preserve"> (Uczestnika lub Uczestniczki), w tym </w:t>
      </w:r>
      <w:bookmarkStart w:id="9" w:name="_Hlk186452438"/>
      <w:r w:rsidR="00356AA6" w:rsidRPr="00E02B7A">
        <w:rPr>
          <w:rFonts w:asciiTheme="minorHAnsi" w:hAnsiTheme="minorHAnsi" w:cstheme="minorHAnsi"/>
          <w:bCs/>
          <w:sz w:val="24"/>
          <w:szCs w:val="24"/>
        </w:rPr>
        <w:t>przygotowującą do uzyskania kwalifikacji lub umożliwiającą potwierdzenie kwalifikacji, lub pozwalającą na ich rozwój</w:t>
      </w:r>
      <w:r w:rsidR="003857FF" w:rsidRPr="00E02B7A">
        <w:rPr>
          <w:rFonts w:asciiTheme="minorHAnsi" w:hAnsiTheme="minorHAnsi" w:cstheme="minorHAnsi"/>
          <w:bCs/>
          <w:sz w:val="24"/>
          <w:szCs w:val="24"/>
        </w:rPr>
        <w:t>.</w:t>
      </w:r>
      <w:bookmarkEnd w:id="9"/>
    </w:p>
    <w:p w14:paraId="16BAA43E" w14:textId="77777777" w:rsidR="009E4696" w:rsidRPr="00E02B7A" w:rsidRDefault="007737A4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Przez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sługę doradczą</w:t>
      </w:r>
      <w:r w:rsidR="0022761E" w:rsidRPr="00E02B7A">
        <w:rPr>
          <w:rFonts w:asciiTheme="minorHAnsi" w:hAnsiTheme="minorHAnsi" w:cstheme="minorHAnsi"/>
          <w:sz w:val="24"/>
          <w:szCs w:val="24"/>
        </w:rPr>
        <w:t xml:space="preserve"> o celu edukacyjnym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A6E5C" w:rsidRPr="00E02B7A">
        <w:rPr>
          <w:rFonts w:asciiTheme="minorHAnsi" w:hAnsiTheme="minorHAnsi" w:cstheme="minorHAnsi"/>
          <w:sz w:val="24"/>
          <w:szCs w:val="24"/>
        </w:rPr>
        <w:t xml:space="preserve">rozumie się </w:t>
      </w:r>
      <w:r w:rsidR="00E64BA1" w:rsidRPr="00E02B7A">
        <w:rPr>
          <w:rFonts w:asciiTheme="minorHAnsi" w:hAnsiTheme="minorHAnsi" w:cstheme="minorHAnsi"/>
          <w:bCs/>
          <w:sz w:val="24"/>
          <w:szCs w:val="24"/>
        </w:rPr>
        <w:t>usługę mającą na celu nabycie, utrzymanie lub wzrost kompetencji usługobiorcy (Uczestnika lub Uczestniczki) lub pozwalającą na ich rozwój</w:t>
      </w:r>
      <w:r w:rsidR="007A6E5C" w:rsidRPr="00E02B7A">
        <w:rPr>
          <w:rFonts w:asciiTheme="minorHAnsi" w:hAnsiTheme="minorHAnsi" w:cstheme="minorHAnsi"/>
          <w:sz w:val="24"/>
          <w:szCs w:val="24"/>
        </w:rPr>
        <w:t>.</w:t>
      </w:r>
      <w:r w:rsidR="0022761E" w:rsidRPr="00E02B7A">
        <w:t xml:space="preserve"> </w:t>
      </w:r>
    </w:p>
    <w:p w14:paraId="113B9526" w14:textId="77777777" w:rsidR="00331EE5" w:rsidRPr="00E02B7A" w:rsidRDefault="0022761E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Usługa </w:t>
      </w:r>
      <w:r w:rsidR="009E4696" w:rsidRPr="00E02B7A">
        <w:rPr>
          <w:rFonts w:asciiTheme="minorHAnsi" w:hAnsiTheme="minorHAnsi" w:cstheme="minorHAnsi"/>
          <w:sz w:val="24"/>
          <w:szCs w:val="24"/>
        </w:rPr>
        <w:t xml:space="preserve">szkoleniowa lub </w:t>
      </w:r>
      <w:r w:rsidRPr="00E02B7A">
        <w:rPr>
          <w:rFonts w:asciiTheme="minorHAnsi" w:hAnsiTheme="minorHAnsi" w:cstheme="minorHAnsi"/>
          <w:sz w:val="24"/>
          <w:szCs w:val="24"/>
        </w:rPr>
        <w:t xml:space="preserve">doradcza o celu edukacyjnym, musi posiadać określone efekty uczenia się oraz sposób ich </w:t>
      </w:r>
      <w:r w:rsidR="0007576E" w:rsidRPr="00E02B7A">
        <w:rPr>
          <w:rFonts w:asciiTheme="minorHAnsi" w:hAnsiTheme="minorHAnsi" w:cstheme="minorHAnsi"/>
          <w:sz w:val="24"/>
          <w:szCs w:val="24"/>
        </w:rPr>
        <w:t>weryfikacji</w:t>
      </w:r>
      <w:r w:rsidRPr="00E02B7A">
        <w:rPr>
          <w:rFonts w:asciiTheme="minorHAnsi" w:hAnsiTheme="minorHAnsi" w:cstheme="minorHAnsi"/>
          <w:sz w:val="24"/>
          <w:szCs w:val="24"/>
        </w:rPr>
        <w:t>.</w:t>
      </w:r>
    </w:p>
    <w:p w14:paraId="35D5963E" w14:textId="77777777" w:rsidR="00331EE5" w:rsidRPr="00E02B7A" w:rsidRDefault="00386DF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Usługa rozwojowa może być realizowana w formie stacjonarnej, zdalnej w czasie rzeczywistym oraz mieszanej.</w:t>
      </w:r>
    </w:p>
    <w:p w14:paraId="5DF18E48" w14:textId="77777777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Usługa stacjonarna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rozwojowa, która odbywa się z równoczesnym udziałem zarówno Uczestników, jak i osoby prowadzącej usługę (np. trenera, doradcy) w wyznaczonym miejscu (np. sali szkoleniowej) i czasie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6EC3E1F" w14:textId="77777777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Usługa zdalna w czasie rzeczywistym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 rozwojowa, realizowana na odległość za pomocą połączenia internetowego, z wykorzystaniem urządzeń takich jak komputer, tablet, inne urządzenia mobilne, która odbywa się z równoczesnym udziałem zarówno Uczestników, jak i osoby prowadzącej usługę (np. trenera, doradcy) za pomocą komunikatora internetowego w wyznaczonym czasie</w:t>
      </w:r>
      <w:r w:rsidR="00386DFD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17D633" w14:textId="77777777" w:rsidR="00331EE5" w:rsidRPr="00E02B7A" w:rsidRDefault="000E71ED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Usługa mieszana</w:t>
      </w:r>
      <w:r w:rsidR="00386DFD" w:rsidRPr="00E02B7A">
        <w:rPr>
          <w:rFonts w:asciiTheme="minorHAnsi" w:hAnsiTheme="minorHAnsi" w:cstheme="minorHAnsi"/>
          <w:sz w:val="24"/>
          <w:szCs w:val="24"/>
        </w:rPr>
        <w:t xml:space="preserve"> to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 xml:space="preserve">sługa rozwojowa stanowiąca połączenie </w:t>
      </w:r>
      <w:r w:rsidR="00CB6720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 stacjonarnej i zdalnej w czasie rzeczywistym</w:t>
      </w:r>
      <w:r w:rsidR="00386DFD" w:rsidRPr="00E02B7A">
        <w:rPr>
          <w:rFonts w:asciiTheme="minorHAnsi" w:hAnsiTheme="minorHAnsi" w:cstheme="minorHAnsi"/>
          <w:sz w:val="24"/>
          <w:szCs w:val="24"/>
        </w:rPr>
        <w:t>.</w:t>
      </w:r>
    </w:p>
    <w:p w14:paraId="2D811914" w14:textId="77777777" w:rsidR="00B21CBC" w:rsidRPr="00E02B7A" w:rsidRDefault="00BB403E" w:rsidP="002A756F">
      <w:pPr>
        <w:pStyle w:val="Akapitzlist"/>
        <w:numPr>
          <w:ilvl w:val="1"/>
          <w:numId w:val="51"/>
        </w:numPr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ramach Projektu możliwa jest realizacja </w:t>
      </w:r>
      <w:r w:rsidR="00CB6720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ej 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>dotycz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ącej</w:t>
      </w:r>
      <w:r w:rsidR="00B21CB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4CABD0BC" w14:textId="77777777" w:rsidR="00B21CBC" w:rsidRPr="00E02B7A" w:rsidRDefault="00B21CBC" w:rsidP="00D82AD7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left="1066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rozwoju lub nabycia kompetencji lub uzyskania kwalifikacji  przez Uczestników lub Uczestniczki Projektu związanych z rozwojem umiejętności trenerskich, doradczych, mentorskich lub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coachingowych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poniższych obszarów tematycznych:</w:t>
      </w:r>
    </w:p>
    <w:p w14:paraId="767393CF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rozpoznawanie potrzeb lub wyznaczanie celów rozwoju odbiorców usługi,</w:t>
      </w:r>
    </w:p>
    <w:p w14:paraId="4AFA7265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projektowanie działań wpierających rozwój,</w:t>
      </w:r>
    </w:p>
    <w:p w14:paraId="050372D3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realizacja usługi wspierającej rozwój,</w:t>
      </w:r>
    </w:p>
    <w:p w14:paraId="7058ABDE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wsparcie transferu efektów uczenia się do praktyki,</w:t>
      </w:r>
    </w:p>
    <w:p w14:paraId="14C64BBA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walidacja efektów uczenia się,</w:t>
      </w:r>
    </w:p>
    <w:p w14:paraId="1653DD96" w14:textId="77777777" w:rsidR="00B21CBC" w:rsidRPr="00E02B7A" w:rsidRDefault="00E354EB" w:rsidP="008E2DE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hanging="218"/>
        <w:contextualSpacing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B21CBC"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ewaluacja usługi</w:t>
      </w:r>
    </w:p>
    <w:p w14:paraId="2A68941E" w14:textId="77777777" w:rsidR="00B21CBC" w:rsidRPr="00E02B7A" w:rsidRDefault="00B21CBC" w:rsidP="009B78C0">
      <w:pPr>
        <w:autoSpaceDE w:val="0"/>
        <w:autoSpaceDN w:val="0"/>
        <w:adjustRightInd w:val="0"/>
        <w:spacing w:line="276" w:lineRule="auto"/>
        <w:ind w:firstLine="567"/>
        <w:jc w:val="left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E02B7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lub</w:t>
      </w:r>
    </w:p>
    <w:p w14:paraId="09070776" w14:textId="77777777" w:rsidR="00331EE5" w:rsidRPr="00E02B7A" w:rsidRDefault="00B21CBC" w:rsidP="00331EE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rozwoju lub nabycia nowych kompetencji lub uzyskania kwalifikacji związanych z zakresem tematycznym prowadzonych lub planowanych do prowadzenia Usług rozwojowych w BUR przez Uczestników lub Uczestniczki Projektu. </w:t>
      </w:r>
    </w:p>
    <w:p w14:paraId="6DB5F50F" w14:textId="77777777" w:rsidR="00331EE5" w:rsidRPr="00E02B7A" w:rsidRDefault="00B21CBC" w:rsidP="002A756F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Szczegółowy opis obszarów tematycznych wskazanych w lit. a </w:t>
      </w:r>
      <w:proofErr w:type="spellStart"/>
      <w:r w:rsidRPr="00E02B7A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E02B7A">
        <w:rPr>
          <w:rFonts w:asciiTheme="minorHAnsi" w:hAnsiTheme="minorHAnsi" w:cstheme="minorHAnsi"/>
          <w:sz w:val="24"/>
          <w:szCs w:val="24"/>
        </w:rPr>
        <w:t xml:space="preserve"> 1 – 6 stanowi Załącznik nr </w:t>
      </w:r>
      <w:r w:rsidR="008A5885" w:rsidRPr="00E02B7A">
        <w:rPr>
          <w:rFonts w:asciiTheme="minorHAnsi" w:hAnsiTheme="minorHAnsi" w:cstheme="minorHAnsi"/>
          <w:sz w:val="24"/>
          <w:szCs w:val="24"/>
        </w:rPr>
        <w:t>11</w:t>
      </w:r>
      <w:r w:rsidRPr="00E02B7A">
        <w:rPr>
          <w:rFonts w:asciiTheme="minorHAnsi" w:hAnsiTheme="minorHAnsi" w:cstheme="minorHAnsi"/>
          <w:sz w:val="24"/>
          <w:szCs w:val="24"/>
        </w:rPr>
        <w:t xml:space="preserve"> do Regulaminu</w:t>
      </w:r>
      <w:r w:rsidR="00560E66" w:rsidRPr="00E02B7A">
        <w:rPr>
          <w:rFonts w:asciiTheme="minorHAnsi" w:hAnsiTheme="minorHAnsi" w:cstheme="minorHAnsi"/>
          <w:sz w:val="24"/>
          <w:szCs w:val="24"/>
        </w:rPr>
        <w:t xml:space="preserve"> Projektu dostępnego na st</w:t>
      </w:r>
      <w:r w:rsidR="009C72C0" w:rsidRPr="00E02B7A">
        <w:rPr>
          <w:rFonts w:asciiTheme="minorHAnsi" w:hAnsiTheme="minorHAnsi" w:cstheme="minorHAnsi"/>
          <w:sz w:val="24"/>
          <w:szCs w:val="24"/>
        </w:rPr>
        <w:t>ronie</w:t>
      </w:r>
      <w:r w:rsidR="00560E66" w:rsidRPr="00E02B7A">
        <w:rPr>
          <w:rFonts w:asciiTheme="minorHAnsi" w:hAnsiTheme="minorHAnsi" w:cstheme="minorHAnsi"/>
          <w:sz w:val="24"/>
          <w:szCs w:val="24"/>
        </w:rPr>
        <w:t xml:space="preserve"> www Projektu [adres strony www</w:t>
      </w:r>
      <w:r w:rsidR="008D43E3" w:rsidRPr="00E02B7A">
        <w:rPr>
          <w:rFonts w:asciiTheme="minorHAnsi" w:hAnsiTheme="minorHAnsi" w:cstheme="minorHAnsi"/>
          <w:sz w:val="24"/>
          <w:szCs w:val="24"/>
        </w:rPr>
        <w:t xml:space="preserve"> Projektu</w:t>
      </w:r>
      <w:r w:rsidR="00560E66" w:rsidRPr="00E02B7A">
        <w:rPr>
          <w:rFonts w:asciiTheme="minorHAnsi" w:hAnsiTheme="minorHAnsi" w:cstheme="minorHAnsi"/>
          <w:sz w:val="24"/>
          <w:szCs w:val="24"/>
        </w:rPr>
        <w:t>]</w:t>
      </w:r>
      <w:r w:rsidRPr="00E02B7A">
        <w:rPr>
          <w:rFonts w:asciiTheme="minorHAnsi" w:hAnsiTheme="minorHAnsi" w:cstheme="minorHAnsi"/>
          <w:sz w:val="24"/>
          <w:szCs w:val="24"/>
        </w:rPr>
        <w:t>.</w:t>
      </w:r>
    </w:p>
    <w:p w14:paraId="78872D51" w14:textId="77777777" w:rsidR="00394C17" w:rsidRPr="00E02B7A" w:rsidRDefault="00005CF0" w:rsidP="00216756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 ramach Projektu nie ma możliwości realizacji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6720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rozwojow</w:t>
      </w:r>
      <w:r w:rsidRPr="00E02B7A">
        <w:rPr>
          <w:rFonts w:asciiTheme="minorHAnsi" w:hAnsiTheme="minorHAnsi" w:cstheme="minorHAnsi"/>
          <w:bCs/>
          <w:sz w:val="24"/>
          <w:szCs w:val="24"/>
        </w:rPr>
        <w:t>ej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świadczon</w:t>
      </w:r>
      <w:r w:rsidRPr="00E02B7A">
        <w:rPr>
          <w:rFonts w:asciiTheme="minorHAnsi" w:hAnsiTheme="minorHAnsi" w:cstheme="minorHAnsi"/>
          <w:bCs/>
          <w:sz w:val="24"/>
          <w:szCs w:val="24"/>
        </w:rPr>
        <w:t>ej</w:t>
      </w:r>
      <w:r w:rsidR="00394C17" w:rsidRPr="00E02B7A">
        <w:rPr>
          <w:rFonts w:asciiTheme="minorHAnsi" w:hAnsiTheme="minorHAnsi" w:cstheme="minorHAnsi"/>
          <w:bCs/>
          <w:sz w:val="24"/>
          <w:szCs w:val="24"/>
        </w:rPr>
        <w:t xml:space="preserve"> w formie e-learningu oraz w formie studiów podyplomowych.</w:t>
      </w:r>
    </w:p>
    <w:p w14:paraId="74E279C7" w14:textId="77777777" w:rsidR="004F0DCE" w:rsidRPr="00E02B7A" w:rsidRDefault="004F0DCE" w:rsidP="004F0DCE">
      <w:pPr>
        <w:pStyle w:val="Akapitzlist"/>
        <w:numPr>
          <w:ilvl w:val="0"/>
          <w:numId w:val="34"/>
        </w:numPr>
        <w:spacing w:before="360" w:line="278" w:lineRule="auto"/>
        <w:ind w:left="284" w:hanging="142"/>
        <w:rPr>
          <w:rFonts w:cs="Calibri"/>
          <w:b/>
          <w:bCs/>
          <w:sz w:val="28"/>
          <w:szCs w:val="28"/>
        </w:rPr>
      </w:pPr>
      <w:r w:rsidRPr="00E02B7A">
        <w:rPr>
          <w:rFonts w:cs="Calibri"/>
          <w:b/>
          <w:bCs/>
          <w:sz w:val="28"/>
          <w:szCs w:val="28"/>
        </w:rPr>
        <w:t>Karta Usługi rozwojowej</w:t>
      </w:r>
    </w:p>
    <w:p w14:paraId="2F66C327" w14:textId="77777777" w:rsidR="00681F55" w:rsidRPr="00E02B7A" w:rsidRDefault="00681F55" w:rsidP="004F0DCE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Zakres i sposób realizacji Usługi rozwojowej w ramach Projektu jest określony w Karcie Usługi rozwojowej.</w:t>
      </w:r>
    </w:p>
    <w:p w14:paraId="14596C63" w14:textId="77777777" w:rsidR="00265AEA" w:rsidRPr="00E02B7A" w:rsidRDefault="004715EB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W Karcie Usługi rozwojowej należy wskazać tytuł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sz w:val="24"/>
          <w:szCs w:val="24"/>
        </w:rPr>
        <w:t xml:space="preserve"> oraz jej numer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sz w:val="24"/>
          <w:szCs w:val="24"/>
        </w:rPr>
        <w:t>(jeśli został nadany).</w:t>
      </w:r>
    </w:p>
    <w:p w14:paraId="459FD4CD" w14:textId="77777777" w:rsidR="004715EB" w:rsidRPr="00E02B7A" w:rsidRDefault="004715EB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Karta Usługi rozwojowej powinna zawierać dane Wykonawcy (nazwa podmiotu zgodnie z dokumentem rejestrowym  oraz adres siedziby, numer telefonu, adres poczty elektronicznej, adres strony www) oraz dane osoby wskazanej do kontaktu </w:t>
      </w:r>
      <w:r w:rsidRPr="00E02B7A">
        <w:rPr>
          <w:rFonts w:asciiTheme="minorHAnsi" w:hAnsiTheme="minorHAnsi" w:cstheme="minorHAnsi"/>
          <w:bCs/>
          <w:sz w:val="24"/>
          <w:szCs w:val="24"/>
        </w:rPr>
        <w:t>(imię i nazwisko, nr telefonu, adres poczty elektronicznej).</w:t>
      </w:r>
    </w:p>
    <w:p w14:paraId="1FB39737" w14:textId="77777777" w:rsidR="00A72E15" w:rsidRPr="00E02B7A" w:rsidRDefault="00A72E15" w:rsidP="00265AEA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cs="Calibri"/>
          <w:sz w:val="24"/>
          <w:szCs w:val="24"/>
        </w:rPr>
        <w:t>W Karcie Usługi rozwojowej należy wskazać cenę netto oraz cenę brutto usługi za z 1 godz. zegarową na 1 uczestnika.</w:t>
      </w:r>
    </w:p>
    <w:p w14:paraId="47BCCB2F" w14:textId="77777777" w:rsidR="00A72E15" w:rsidRPr="00E02B7A" w:rsidRDefault="00A72E15" w:rsidP="00293B8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>Na podstawie ceny usługi za 1 godz. zegarową na 1 uczestnika oraz liczby godzin zegarowych usługi, w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Ka</w:t>
      </w:r>
      <w:r w:rsidR="005C1AB2">
        <w:rPr>
          <w:rFonts w:asciiTheme="minorHAnsi" w:hAnsiTheme="minorHAnsi" w:cstheme="minorHAnsi"/>
          <w:sz w:val="24"/>
          <w:szCs w:val="24"/>
        </w:rPr>
        <w:t>r</w:t>
      </w:r>
      <w:r w:rsidR="00293B86" w:rsidRPr="00E02B7A">
        <w:rPr>
          <w:rFonts w:asciiTheme="minorHAnsi" w:hAnsiTheme="minorHAnsi" w:cstheme="minorHAnsi"/>
          <w:sz w:val="24"/>
          <w:szCs w:val="24"/>
        </w:rPr>
        <w:t>cie Usługi rozwojowej należy wskazać cenę</w:t>
      </w:r>
      <w:r w:rsidRPr="00E02B7A">
        <w:rPr>
          <w:rFonts w:asciiTheme="minorHAnsi" w:hAnsiTheme="minorHAnsi" w:cstheme="minorHAnsi"/>
          <w:sz w:val="24"/>
          <w:szCs w:val="24"/>
        </w:rPr>
        <w:t xml:space="preserve"> całościową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="0025418F" w:rsidRPr="00E02B7A">
        <w:rPr>
          <w:rFonts w:asciiTheme="minorHAnsi" w:hAnsiTheme="minorHAnsi" w:cstheme="minorHAnsi"/>
          <w:sz w:val="24"/>
          <w:szCs w:val="24"/>
        </w:rPr>
        <w:t xml:space="preserve">netto </w:t>
      </w:r>
      <w:r w:rsidRPr="00E02B7A">
        <w:rPr>
          <w:rFonts w:asciiTheme="minorHAnsi" w:hAnsiTheme="minorHAnsi" w:cstheme="minorHAnsi"/>
          <w:sz w:val="24"/>
          <w:szCs w:val="24"/>
        </w:rPr>
        <w:t xml:space="preserve">oraz 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cenę </w:t>
      </w:r>
      <w:r w:rsidRPr="00E02B7A">
        <w:rPr>
          <w:rFonts w:asciiTheme="minorHAnsi" w:hAnsiTheme="minorHAnsi" w:cstheme="minorHAnsi"/>
          <w:sz w:val="24"/>
          <w:szCs w:val="24"/>
        </w:rPr>
        <w:t xml:space="preserve">całościową </w:t>
      </w:r>
      <w:r w:rsidR="00293B86" w:rsidRPr="00E02B7A">
        <w:rPr>
          <w:rFonts w:asciiTheme="minorHAnsi" w:hAnsiTheme="minorHAnsi" w:cstheme="minorHAnsi"/>
          <w:sz w:val="24"/>
          <w:szCs w:val="24"/>
        </w:rPr>
        <w:t xml:space="preserve">brutto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="00293B86" w:rsidRPr="00E02B7A">
        <w:rPr>
          <w:rFonts w:asciiTheme="minorHAnsi" w:hAnsiTheme="minorHAnsi" w:cstheme="minorHAnsi"/>
          <w:sz w:val="24"/>
          <w:szCs w:val="24"/>
        </w:rPr>
        <w:t>sługi</w:t>
      </w:r>
      <w:r w:rsidR="003727A1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rozwojowej </w:t>
      </w:r>
      <w:r w:rsidR="00C94FF9" w:rsidRPr="00E02B7A">
        <w:rPr>
          <w:rFonts w:asciiTheme="minorHAnsi" w:hAnsiTheme="minorHAnsi" w:cstheme="minorHAnsi"/>
          <w:sz w:val="24"/>
          <w:szCs w:val="24"/>
        </w:rPr>
        <w:t xml:space="preserve">na </w:t>
      </w:r>
      <w:r w:rsidR="006A0258" w:rsidRPr="00E02B7A">
        <w:rPr>
          <w:rFonts w:asciiTheme="minorHAnsi" w:hAnsiTheme="minorHAnsi" w:cstheme="minorHAnsi"/>
          <w:sz w:val="24"/>
          <w:szCs w:val="24"/>
        </w:rPr>
        <w:t>1 uczestnika</w:t>
      </w:r>
      <w:r w:rsidR="00EB1FD6" w:rsidRPr="00E02B7A">
        <w:rPr>
          <w:rFonts w:asciiTheme="minorHAnsi" w:hAnsiTheme="minorHAnsi" w:cstheme="minorHAnsi"/>
          <w:sz w:val="24"/>
          <w:szCs w:val="24"/>
        </w:rPr>
        <w:t>.</w:t>
      </w:r>
      <w:r w:rsidR="00C94FF9" w:rsidRPr="00E02B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CB9860" w14:textId="77777777" w:rsidR="00293B86" w:rsidRPr="00E02B7A" w:rsidRDefault="00293B86" w:rsidP="00293B8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sz w:val="24"/>
          <w:szCs w:val="24"/>
        </w:rPr>
        <w:t>W przypadku występowania</w:t>
      </w:r>
      <w:r w:rsidR="005768C6" w:rsidRPr="00E02B7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zgodnie z obowiązującymi przepisami prawa</w:t>
      </w:r>
      <w:r w:rsidR="005768C6" w:rsidRPr="00E02B7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zwolnienia od podatku VAT</w:t>
      </w:r>
      <w:r w:rsidR="005C1AB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6FD3"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wówczas 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cena netto równa jest cenie brutto </w:t>
      </w:r>
      <w:r w:rsidR="00456FD3" w:rsidRPr="00E02B7A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b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DA16D99" w14:textId="77777777" w:rsidR="00FB395F" w:rsidRPr="00E02B7A" w:rsidRDefault="00C054BD" w:rsidP="000D071B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Karta Usługi rozwojowej powinna zawierać informacje dotyczące rodzaju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sz w:val="24"/>
          <w:szCs w:val="24"/>
        </w:rPr>
        <w:t xml:space="preserve"> (do wyboru: usługa szkoleniowa, usługa doradcza) oraz formy świadczenia </w:t>
      </w:r>
      <w:r w:rsidR="00456FD3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sługi (do wyboru: usługa stacjonarna, usługa zdalna w czasie rzeczywistym, usługa mieszana).</w:t>
      </w:r>
    </w:p>
    <w:p w14:paraId="04F64E71" w14:textId="77777777" w:rsidR="00C054BD" w:rsidRPr="00E02B7A" w:rsidRDefault="000D071B" w:rsidP="00A665C0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I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nformacje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dotyczące m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>iejsc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a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 xml:space="preserve"> realizacji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C054BD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567B3" w:rsidRPr="00E02B7A">
        <w:rPr>
          <w:rFonts w:asciiTheme="minorHAnsi" w:hAnsiTheme="minorHAnsi" w:cstheme="minorHAnsi"/>
          <w:bCs/>
          <w:sz w:val="24"/>
          <w:szCs w:val="24"/>
        </w:rPr>
        <w:t xml:space="preserve">rozwojowej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w przypadku usługi stacjonarnej powinny</w:t>
      </w:r>
      <w:r w:rsidR="00970CE0"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zawierać adres, pod którym dana usługa rozwojowa zostanie zrealizowana. W przypadku usługi zdalnej w czasie rzeczywistym w polu tym należy wskazać link umożliwiający dostęp do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2069A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. W przypadku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 xml:space="preserve">sługi mieszanej 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należy wskazać obie informacje, tj. adres stacjonarny oraz link do </w:t>
      </w:r>
      <w:r w:rsidR="00411975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3567B3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="003A7EDB" w:rsidRPr="00E02B7A">
        <w:rPr>
          <w:rFonts w:asciiTheme="minorHAnsi" w:hAnsiTheme="minorHAnsi" w:cstheme="minorHAnsi"/>
          <w:bCs/>
          <w:sz w:val="24"/>
          <w:szCs w:val="24"/>
        </w:rPr>
        <w:t xml:space="preserve"> (jeżeli możliwe jest podanie powyższych informacji na etapie wypełniania Karty </w:t>
      </w:r>
      <w:r w:rsidR="005A08E2" w:rsidRPr="00E02B7A">
        <w:rPr>
          <w:rFonts w:asciiTheme="minorHAnsi" w:hAnsiTheme="minorHAnsi" w:cstheme="minorHAnsi"/>
          <w:bCs/>
          <w:sz w:val="24"/>
          <w:szCs w:val="24"/>
        </w:rPr>
        <w:t>Usługi rozwojowej)</w:t>
      </w:r>
      <w:r w:rsidR="00D74928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82BFFF1" w14:textId="77777777" w:rsidR="004F0DCE" w:rsidRPr="00E02B7A" w:rsidRDefault="004F0DCE" w:rsidP="004F0DCE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sz w:val="24"/>
          <w:szCs w:val="24"/>
        </w:rPr>
        <w:t xml:space="preserve">Cel edukacyjny </w:t>
      </w:r>
      <w:r w:rsidR="00403B0D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 xml:space="preserve">sługi </w:t>
      </w:r>
      <w:r w:rsidR="00DA21AD" w:rsidRPr="00E02B7A">
        <w:rPr>
          <w:rFonts w:asciiTheme="minorHAnsi" w:hAnsiTheme="minorHAnsi" w:cstheme="minorHAnsi"/>
          <w:sz w:val="24"/>
          <w:szCs w:val="24"/>
        </w:rPr>
        <w:t xml:space="preserve"> rozwojowej </w:t>
      </w:r>
      <w:r w:rsidRPr="00E02B7A">
        <w:rPr>
          <w:rFonts w:asciiTheme="minorHAnsi" w:hAnsiTheme="minorHAnsi" w:cstheme="minorHAnsi"/>
          <w:sz w:val="24"/>
          <w:szCs w:val="24"/>
        </w:rPr>
        <w:t xml:space="preserve">powinien odpowiadać na potrzeby rozwojowe </w:t>
      </w:r>
      <w:r w:rsidR="00403B0D" w:rsidRPr="00E02B7A">
        <w:rPr>
          <w:rFonts w:asciiTheme="minorHAnsi" w:hAnsiTheme="minorHAnsi" w:cstheme="minorHAnsi"/>
          <w:sz w:val="24"/>
          <w:szCs w:val="24"/>
        </w:rPr>
        <w:t>U</w:t>
      </w:r>
      <w:r w:rsidRPr="00E02B7A">
        <w:rPr>
          <w:rFonts w:asciiTheme="minorHAnsi" w:hAnsiTheme="minorHAnsi" w:cstheme="minorHAnsi"/>
          <w:sz w:val="24"/>
          <w:szCs w:val="24"/>
        </w:rPr>
        <w:t>czestnika/</w:t>
      </w:r>
      <w:proofErr w:type="spellStart"/>
      <w:r w:rsidRPr="00E02B7A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sz w:val="24"/>
          <w:szCs w:val="24"/>
        </w:rPr>
        <w:t xml:space="preserve"> oraz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wskazywać do podejmowania jakich działań przygotowany/a będzie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czestnik/czka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po </w:t>
      </w:r>
      <w:r w:rsidR="00403B0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zakończeniu. Cel edukacyjny powinien zostać przedstawiony za pomocą zwięzłego opisu efektów uczenia się, w tym wskazywać do </w:t>
      </w:r>
      <w:r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rozwoju lub nabycia jakich kompetencji lub uzyskania jakich kwalifikacji prowadzi.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Cel edukacyjny </w:t>
      </w:r>
      <w:r w:rsidR="00D74556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powinien zostać wskazany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zarówno </w:t>
      </w:r>
      <w:r w:rsidR="00D74556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przypadku realizacji </w:t>
      </w:r>
      <w:r w:rsidR="003252A4" w:rsidRPr="00E02B7A">
        <w:rPr>
          <w:rFonts w:asciiTheme="minorHAnsi" w:eastAsiaTheme="minorHAnsi" w:hAnsiTheme="minorHAnsi" w:cstheme="minorHAnsi"/>
          <w:color w:val="000000"/>
          <w:sz w:val="24"/>
          <w:szCs w:val="24"/>
        </w:rPr>
        <w:t>Usługi szkoleniowej, jak i Usługi doradczej.</w:t>
      </w:r>
    </w:p>
    <w:p w14:paraId="4B06B7E9" w14:textId="77777777" w:rsidR="004F0DCE" w:rsidRPr="00E02B7A" w:rsidRDefault="004F0DCE" w:rsidP="00F171B6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Program usługi rozwojowej powinien:</w:t>
      </w:r>
    </w:p>
    <w:p w14:paraId="5BCA4D1E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obejmować szczegółowy zakres tematyczny </w:t>
      </w:r>
      <w:r w:rsidR="00403B0D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7AFD722E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wskazywać planowane metody dydaktyczne,</w:t>
      </w:r>
    </w:p>
    <w:p w14:paraId="68123955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zawierać informacje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 xml:space="preserve">czy i jakie </w:t>
      </w:r>
      <w:r w:rsidRPr="00E02B7A">
        <w:rPr>
          <w:rFonts w:asciiTheme="minorHAnsi" w:hAnsiTheme="minorHAnsi" w:cstheme="minorHAnsi"/>
          <w:bCs/>
          <w:sz w:val="24"/>
          <w:szCs w:val="24"/>
        </w:rPr>
        <w:t>materiał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y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dydaktyczn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e będą wykorzystywane w ramach Usługi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1E2E5E01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wskazywać warunki organizacyjne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, w tym czy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rozwojowa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ma charakter indywidualny czy grupowy, ile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 xml:space="preserve"> osób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przewiduje się w grupie,</w:t>
      </w:r>
    </w:p>
    <w:p w14:paraId="73D903F5" w14:textId="77777777" w:rsidR="004F0DCE" w:rsidRPr="00E02B7A" w:rsidRDefault="004F0DCE" w:rsidP="004F0DCE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określać czy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sługa</w:t>
      </w:r>
      <w:r w:rsidR="00041EAB" w:rsidRPr="00E02B7A">
        <w:rPr>
          <w:rFonts w:asciiTheme="minorHAnsi" w:hAnsiTheme="minorHAnsi" w:cstheme="minorHAnsi"/>
          <w:bCs/>
          <w:sz w:val="24"/>
          <w:szCs w:val="24"/>
        </w:rPr>
        <w:t xml:space="preserve"> rozwojowa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ma charakter otwarty czy zamknięty, tj. czy biorą w niej udział wyłącznie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czestnicy Projektu czy również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osoby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niebędąc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e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czestnikami Projektu</w:t>
      </w:r>
      <w:r w:rsidR="006343D1" w:rsidRPr="00E02B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79C5AA" w14:textId="77777777" w:rsidR="004F0DCE" w:rsidRPr="00E02B7A" w:rsidRDefault="004F0DCE" w:rsidP="004F0DCE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eastAsiaTheme="minorHAnsi" w:hAnsiTheme="minorHAnsi" w:cstheme="minorHAnsi"/>
          <w:sz w:val="24"/>
          <w:szCs w:val="24"/>
        </w:rPr>
        <w:t>W Karcie Usługi rozwojowej określane są e</w:t>
      </w:r>
      <w:r w:rsidRPr="00E02B7A">
        <w:rPr>
          <w:rFonts w:asciiTheme="minorHAnsi" w:hAnsiTheme="minorHAnsi" w:cstheme="minorHAnsi"/>
          <w:bCs/>
          <w:sz w:val="24"/>
          <w:szCs w:val="24"/>
        </w:rPr>
        <w:t>fekty uczenia się, tj. kluczowe</w:t>
      </w:r>
      <w:r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bCs/>
          <w:sz w:val="24"/>
          <w:szCs w:val="24"/>
        </w:rPr>
        <w:t xml:space="preserve">umiejętności, które ma osiągnąć Uczestnik/czka </w:t>
      </w:r>
      <w:r w:rsidR="00F9198E" w:rsidRPr="00E02B7A">
        <w:rPr>
          <w:rFonts w:asciiTheme="minorHAnsi" w:hAnsiTheme="minorHAnsi" w:cstheme="minorHAnsi"/>
          <w:bCs/>
          <w:sz w:val="24"/>
          <w:szCs w:val="24"/>
        </w:rPr>
        <w:t>U</w:t>
      </w:r>
      <w:r w:rsidRPr="00E02B7A">
        <w:rPr>
          <w:rFonts w:asciiTheme="minorHAnsi" w:hAnsiTheme="minorHAnsi" w:cstheme="minorHAnsi"/>
          <w:bCs/>
          <w:sz w:val="24"/>
          <w:szCs w:val="24"/>
        </w:rPr>
        <w:t>sługi rozwojowej.</w:t>
      </w:r>
    </w:p>
    <w:p w14:paraId="45A0E7BE" w14:textId="77777777" w:rsidR="004F0DCE" w:rsidRPr="00E02B7A" w:rsidRDefault="004F0DCE" w:rsidP="004F0DCE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Umiejętności to zdolność do prawidłowego i sprawnego wykonywania określonego rodzaju czynności, zadania lub funkcji, tj. wykorzystywanie w działaniu odpowiedniej wiedzy teoretycznej i praktycznej oraz stosowanie się do norm społecznych, w szczególności odnoszących się do danego rodzaju działalności.</w:t>
      </w:r>
    </w:p>
    <w:p w14:paraId="48E74DD2" w14:textId="77777777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Do każdego określonego efektu uczenia się należy sformułować kryteria weryfikacji jego osiągnięcia.</w:t>
      </w:r>
    </w:p>
    <w:p w14:paraId="6CA15D68" w14:textId="77777777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Kryteria weryfikacji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mają na celu doprecyzowanie efektów uczenia się, a także podczas </w:t>
      </w:r>
      <w:r w:rsidRPr="00E02B7A">
        <w:rPr>
          <w:rFonts w:asciiTheme="minorHAnsi" w:hAnsiTheme="minorHAnsi" w:cstheme="minorHAnsi"/>
          <w:sz w:val="24"/>
          <w:szCs w:val="24"/>
        </w:rPr>
        <w:t xml:space="preserve">weryfikacji osiągnięcia efektów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pomogą ocenić czy dany efekt został osiągnięty. Kryteria te powinny wskazywać po czym będzie można poznać, że Uczestnik/czka nabył/a daną umiejętność</w:t>
      </w:r>
      <w:r w:rsidR="00AC5806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589631C" w14:textId="77777777" w:rsidR="00216756" w:rsidRPr="00E02B7A" w:rsidRDefault="005A2322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W Karcie usługi rozwojowej należy określić metodę/y weryfikacji osiągnięcia efektów uczenia się/. Ich w</w:t>
      </w:r>
      <w:r w:rsidR="004F0DCE" w:rsidRPr="00E02B7A">
        <w:rPr>
          <w:rFonts w:asciiTheme="minorHAnsi" w:hAnsiTheme="minorHAnsi" w:cstheme="minorHAnsi"/>
          <w:bCs/>
          <w:sz w:val="24"/>
          <w:szCs w:val="24"/>
        </w:rPr>
        <w:t>ybór zależy od przewidzianych w Karcie Usługi rozwojowej efektów oraz przyporządkowanych im kryteriów weryfikacji.</w:t>
      </w:r>
    </w:p>
    <w:p w14:paraId="02ABD442" w14:textId="77777777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>Metodę weryfikacji osiągnięcia efektów uczenia się mogą stanowić: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4FAAC77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test teoretyczny,</w:t>
      </w:r>
    </w:p>
    <w:p w14:paraId="6FB70575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wywiad swobodny, </w:t>
      </w:r>
    </w:p>
    <w:p w14:paraId="5B593B22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wywiad ustrukturyzowany, </w:t>
      </w:r>
    </w:p>
    <w:p w14:paraId="093E7B45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obserwacja w warunkach rzeczywistych, </w:t>
      </w:r>
    </w:p>
    <w:p w14:paraId="3D0BB978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obserwacja w warunkach symulowanych, </w:t>
      </w:r>
    </w:p>
    <w:p w14:paraId="05D6FB4D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prezentacja, </w:t>
      </w:r>
    </w:p>
    <w:p w14:paraId="2373701F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analiza dowodów i deklaracji, </w:t>
      </w:r>
    </w:p>
    <w:p w14:paraId="1EA1231D" w14:textId="77777777" w:rsidR="004F0DCE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debata swobodna, </w:t>
      </w:r>
    </w:p>
    <w:p w14:paraId="26CCDED0" w14:textId="77777777" w:rsidR="00CF6FA9" w:rsidRPr="00E02B7A" w:rsidRDefault="004F0DCE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debata ustrukturyzowana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C8C8BC9" w14:textId="77777777" w:rsidR="004F0DCE" w:rsidRPr="00E02B7A" w:rsidRDefault="00CF6FA9" w:rsidP="004F0DCE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inne.</w:t>
      </w:r>
    </w:p>
    <w:p w14:paraId="56DB56AA" w14:textId="77777777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bCs/>
          <w:sz w:val="24"/>
          <w:szCs w:val="24"/>
        </w:rPr>
        <w:t xml:space="preserve">Definicje metod weryfikacji osiągnięcia efektów uczenia się opracowane przez Instytut Badań Edukacyjnych znajdują się na stronie: </w:t>
      </w:r>
      <w:hyperlink r:id="rId8" w:history="1">
        <w:r w:rsidRPr="00E02B7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https://walidacja.ibe.edu.pl/metody/pl/</w:t>
        </w:r>
      </w:hyperlink>
    </w:p>
    <w:p w14:paraId="37989DE3" w14:textId="77777777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Całościowy harmonogram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powinien zostać wskazany w podziale na dni i godziny wraz z podaniem przedmiotu lub tematu danego modułu/części</w:t>
      </w:r>
      <w:r w:rsidR="00D45E9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 rozwojowej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EDD70B" w14:textId="77777777" w:rsidR="004F0DCE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harmonogramie należy również uwzględnić </w:t>
      </w:r>
      <w:r w:rsidR="00AD0B0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jako osobny moduł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czas przewidziany na przeprowadzenie weryfikacji osiągnięcia efektów uczenia się.</w:t>
      </w:r>
    </w:p>
    <w:p w14:paraId="635FA912" w14:textId="77777777" w:rsidR="00216756" w:rsidRPr="00E02B7A" w:rsidRDefault="004F0DCE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Liczba godzin w harmonogramie powinna być</w:t>
      </w:r>
      <w:r w:rsidR="00B85C4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równa </w:t>
      </w:r>
      <w:r w:rsidR="00CF6FA9" w:rsidRPr="00E02B7A">
        <w:rPr>
          <w:rFonts w:asciiTheme="minorHAnsi" w:hAnsiTheme="minorHAnsi" w:cstheme="minorHAnsi"/>
          <w:color w:val="000000"/>
          <w:sz w:val="24"/>
          <w:szCs w:val="24"/>
        </w:rPr>
        <w:t>liczbie</w:t>
      </w:r>
      <w:r w:rsidR="00394D3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godzin wskazan</w:t>
      </w:r>
      <w:r w:rsidR="00B85C41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Pr="00E02B7A">
        <w:rPr>
          <w:rFonts w:asciiTheme="minorHAnsi" w:hAnsiTheme="minorHAnsi" w:cstheme="minorHAnsi"/>
          <w:sz w:val="24"/>
          <w:szCs w:val="24"/>
        </w:rPr>
        <w:t xml:space="preserve">polu „Liczba godzin </w:t>
      </w:r>
      <w:r w:rsidR="00CF6FA9" w:rsidRPr="00E02B7A">
        <w:rPr>
          <w:rFonts w:asciiTheme="minorHAnsi" w:hAnsiTheme="minorHAnsi" w:cstheme="minorHAnsi"/>
          <w:sz w:val="24"/>
          <w:szCs w:val="24"/>
        </w:rPr>
        <w:t xml:space="preserve">zegarowych </w:t>
      </w:r>
      <w:r w:rsidRPr="00E02B7A">
        <w:rPr>
          <w:rFonts w:asciiTheme="minorHAnsi" w:hAnsiTheme="minorHAnsi" w:cstheme="minorHAnsi"/>
          <w:sz w:val="24"/>
          <w:szCs w:val="24"/>
        </w:rPr>
        <w:t>usługi”</w:t>
      </w:r>
      <w:r w:rsidR="00AE0757">
        <w:rPr>
          <w:rFonts w:asciiTheme="minorHAnsi" w:hAnsiTheme="minorHAnsi" w:cstheme="minorHAnsi"/>
          <w:sz w:val="24"/>
          <w:szCs w:val="24"/>
        </w:rPr>
        <w:t>.</w:t>
      </w:r>
    </w:p>
    <w:p w14:paraId="67E5FCEA" w14:textId="77777777" w:rsidR="004F0DCE" w:rsidRPr="00E02B7A" w:rsidRDefault="00412927" w:rsidP="00216756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E02B7A">
        <w:rPr>
          <w:sz w:val="24"/>
          <w:szCs w:val="24"/>
        </w:rPr>
        <w:t xml:space="preserve"> </w:t>
      </w:r>
      <w:r w:rsidR="004F0DCE" w:rsidRPr="00E02B7A">
        <w:rPr>
          <w:sz w:val="24"/>
          <w:szCs w:val="24"/>
        </w:rPr>
        <w:t xml:space="preserve">Kwalifikacje i doświadczenie osoby prowadzącej </w:t>
      </w:r>
      <w:r w:rsidR="00F65FCD" w:rsidRPr="00E02B7A">
        <w:rPr>
          <w:sz w:val="24"/>
          <w:szCs w:val="24"/>
        </w:rPr>
        <w:t>U</w:t>
      </w:r>
      <w:r w:rsidR="004F0DCE" w:rsidRPr="00E02B7A">
        <w:rPr>
          <w:sz w:val="24"/>
          <w:szCs w:val="24"/>
        </w:rPr>
        <w:t xml:space="preserve">sługę rozwojową (np. trenera, doradcy), wskazanej w Karcie Usługi rozwojowej, powinny być adekwatne do tematyki prowadzonych zajęć. Informacje te, tj. imię i nazwisko oraz kwalifikacje i doświadczenie osoby prowadzącej </w:t>
      </w:r>
      <w:r w:rsidR="00F65FCD" w:rsidRPr="00E02B7A">
        <w:rPr>
          <w:sz w:val="24"/>
          <w:szCs w:val="24"/>
        </w:rPr>
        <w:t>U</w:t>
      </w:r>
      <w:r w:rsidR="004F0DCE" w:rsidRPr="00E02B7A">
        <w:rPr>
          <w:sz w:val="24"/>
          <w:szCs w:val="24"/>
        </w:rPr>
        <w:t>sługę</w:t>
      </w:r>
      <w:r w:rsidR="006A599E" w:rsidRPr="00E02B7A">
        <w:rPr>
          <w:sz w:val="24"/>
          <w:szCs w:val="24"/>
        </w:rPr>
        <w:t xml:space="preserve"> rozwojową</w:t>
      </w:r>
      <w:r w:rsidR="004F0DCE" w:rsidRPr="00E02B7A">
        <w:rPr>
          <w:sz w:val="24"/>
          <w:szCs w:val="24"/>
        </w:rPr>
        <w:t xml:space="preserve">,  powinny </w:t>
      </w:r>
      <w:r w:rsidR="00F65FCD" w:rsidRPr="00E02B7A">
        <w:rPr>
          <w:sz w:val="24"/>
          <w:szCs w:val="24"/>
        </w:rPr>
        <w:t>zostać</w:t>
      </w:r>
      <w:r w:rsidR="004F0DCE" w:rsidRPr="00E02B7A">
        <w:rPr>
          <w:sz w:val="24"/>
          <w:szCs w:val="24"/>
        </w:rPr>
        <w:t xml:space="preserve"> opisane w Karcie Usługi rozwojowej.</w:t>
      </w:r>
    </w:p>
    <w:p w14:paraId="7D2493FE" w14:textId="77777777" w:rsidR="000900CB" w:rsidRPr="00E02B7A" w:rsidRDefault="000900CB" w:rsidP="000900CB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cs="Calibri"/>
          <w:b/>
          <w:bCs/>
          <w:sz w:val="28"/>
          <w:szCs w:val="28"/>
        </w:rPr>
      </w:pPr>
      <w:bookmarkStart w:id="10" w:name="_Hlk186532690"/>
      <w:r w:rsidRPr="00E02B7A">
        <w:rPr>
          <w:rFonts w:cs="Calibri"/>
          <w:b/>
          <w:bCs/>
          <w:sz w:val="28"/>
          <w:szCs w:val="28"/>
        </w:rPr>
        <w:t xml:space="preserve">Realizacja </w:t>
      </w:r>
      <w:r w:rsidR="0066651A" w:rsidRPr="00E02B7A">
        <w:rPr>
          <w:rFonts w:cs="Calibri"/>
          <w:b/>
          <w:bCs/>
          <w:sz w:val="28"/>
          <w:szCs w:val="28"/>
        </w:rPr>
        <w:t>U</w:t>
      </w:r>
      <w:r w:rsidRPr="00E02B7A">
        <w:rPr>
          <w:rFonts w:cs="Calibri"/>
          <w:b/>
          <w:bCs/>
          <w:sz w:val="28"/>
          <w:szCs w:val="28"/>
        </w:rPr>
        <w:t xml:space="preserve">sługi rozwojowej </w:t>
      </w:r>
    </w:p>
    <w:bookmarkEnd w:id="10"/>
    <w:p w14:paraId="7F4E6231" w14:textId="77777777" w:rsidR="00681F55" w:rsidRPr="00E02B7A" w:rsidRDefault="00E1427A" w:rsidP="00681F55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Usługa rozwojowa </w:t>
      </w:r>
      <w:r w:rsidR="00AC580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refundowana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ramach Projektu powinna być zgodna z obowiązującymi przepisami prawa. </w:t>
      </w:r>
    </w:p>
    <w:p w14:paraId="7D19F9CB" w14:textId="77777777" w:rsidR="00011DA6" w:rsidRPr="00011DA6" w:rsidRDefault="00681F55" w:rsidP="00011DA6">
      <w:pPr>
        <w:pStyle w:val="Akapitzlist"/>
        <w:numPr>
          <w:ilvl w:val="0"/>
          <w:numId w:val="53"/>
        </w:numPr>
        <w:ind w:left="709" w:hanging="425"/>
        <w:rPr>
          <w:rStyle w:val="cf01"/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Usługa rozwojowa musi zostać zrealizowana zgodnie </w:t>
      </w:r>
      <w:r w:rsidR="00376C22" w:rsidRPr="00E02B7A">
        <w:rPr>
          <w:rStyle w:val="cf01"/>
          <w:rFonts w:asciiTheme="minorHAnsi" w:hAnsiTheme="minorHAnsi" w:cstheme="minorHAnsi"/>
          <w:sz w:val="24"/>
          <w:szCs w:val="24"/>
        </w:rPr>
        <w:t xml:space="preserve">ze standardem określonym w Karcie </w:t>
      </w:r>
      <w:r w:rsidR="007B446B" w:rsidRPr="00E02B7A">
        <w:rPr>
          <w:rStyle w:val="cf01"/>
          <w:rFonts w:asciiTheme="minorHAnsi" w:hAnsiTheme="minorHAnsi" w:cstheme="minorHAnsi"/>
          <w:sz w:val="24"/>
          <w:szCs w:val="24"/>
        </w:rPr>
        <w:t>U</w:t>
      </w:r>
      <w:r w:rsidR="00376C22" w:rsidRPr="00E02B7A">
        <w:rPr>
          <w:rStyle w:val="cf01"/>
          <w:rFonts w:asciiTheme="minorHAnsi" w:hAnsiTheme="minorHAnsi" w:cstheme="minorHAnsi"/>
          <w:sz w:val="24"/>
          <w:szCs w:val="24"/>
        </w:rPr>
        <w:t>sługi</w:t>
      </w:r>
      <w:r w:rsidR="00D12E53" w:rsidRPr="00E02B7A">
        <w:rPr>
          <w:rStyle w:val="cf01"/>
          <w:rFonts w:asciiTheme="minorHAnsi" w:hAnsiTheme="minorHAnsi" w:cstheme="minorHAnsi"/>
          <w:sz w:val="24"/>
          <w:szCs w:val="24"/>
        </w:rPr>
        <w:t xml:space="preserve"> rozwojowej.</w:t>
      </w:r>
    </w:p>
    <w:p w14:paraId="6890D4A8" w14:textId="77777777" w:rsidR="00011DA6" w:rsidRPr="00011DA6" w:rsidRDefault="001166F6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Uczestnik/ Uczestniczka jest zobowiązany/ zobowiązana do 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potwierdzenia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minimum 7 dni przed rozpoczęciem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 xml:space="preserve">rozwojowej w formie 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stacjonarnej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informacji dotyczącej miejsca realizacji Usługi rozwojowej tj. adres, pod którym dana usługa rozwojowa zostanie zrealizowana. W przypadku usługi zdalnej w czasie rzeczywistym link umożliwiający dostęp do Usługi rozwojowej należy 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potwierdzić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owi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minimum 24h przed rozpoczęciem </w:t>
      </w:r>
      <w:r w:rsidR="0094404D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sługi. W przypadku Usługi mieszanej</w:t>
      </w:r>
      <w:r w:rsidR="00591ECD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przed rozpoczęciem Usługi rozwojowej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należy p</w:t>
      </w:r>
      <w:r w:rsidR="005B4684" w:rsidRPr="00011DA6">
        <w:rPr>
          <w:rFonts w:asciiTheme="minorHAnsi" w:hAnsiTheme="minorHAnsi" w:cstheme="minorHAnsi"/>
          <w:color w:val="000000"/>
          <w:sz w:val="24"/>
          <w:szCs w:val="24"/>
        </w:rPr>
        <w:t>otwierdzić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Beneficjentowi obie informacje, tj. adres stacjonarny oraz link do Usługi rozwojowej, przy zachowaniu powyższych terminów.</w:t>
      </w:r>
    </w:p>
    <w:p w14:paraId="173B313D" w14:textId="77777777" w:rsidR="00011DA6" w:rsidRPr="00011DA6" w:rsidRDefault="00A06BA8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Uczestnik/czka Projektu jest zobowiązany/a do udziału w co najmniej 80% czasu zajęć Usługi rozwojowej oraz poddania się weryfikacji osiągnięcia efektów uczenia się w formie przewidzianej w Karcie Usługi rozwojowej</w:t>
      </w:r>
      <w:r w:rsidR="00B5746C"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4DC9C78" w14:textId="77777777" w:rsidR="00011DA6" w:rsidRPr="00011DA6" w:rsidRDefault="00C37EFC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Fakt uczestnictwa w każdym dniu Usługi rozwojowej musi zostać potwierdzony przez  Uczestnika/</w:t>
      </w:r>
      <w:proofErr w:type="spellStart"/>
      <w:r w:rsidRPr="00011DA6">
        <w:rPr>
          <w:rFonts w:asciiTheme="minorHAnsi" w:hAnsiTheme="minorHAnsi" w:cstheme="minorHAnsi"/>
          <w:color w:val="000000"/>
          <w:sz w:val="24"/>
          <w:szCs w:val="24"/>
        </w:rPr>
        <w:t>czkę</w:t>
      </w:r>
      <w:proofErr w:type="spellEnd"/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Projektu własnoręcznym podpisem złożonym na udostępnionej przez Wykonawcę Usługi rozwojowej liście obecności w ujęciu godzinowym. Lista obecności powinna zostać potwierdzona</w:t>
      </w:r>
      <w:r w:rsidR="00116EF7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podpisem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przez </w:t>
      </w:r>
      <w:r w:rsidR="00C4511F">
        <w:rPr>
          <w:rFonts w:asciiTheme="minorHAnsi" w:hAnsiTheme="minorHAnsi" w:cstheme="minorHAnsi"/>
          <w:sz w:val="24"/>
          <w:szCs w:val="24"/>
        </w:rPr>
        <w:t>osobę prowadzącą Usługę rozwojową (trenera/doradcę)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6B80FC" w14:textId="77777777" w:rsidR="00011DA6" w:rsidRPr="00011DA6" w:rsidRDefault="00C37EFC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W przypadku Usług</w:t>
      </w:r>
      <w:r w:rsidR="00A876AB" w:rsidRPr="00011DA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A876AB" w:rsidRPr="00011DA6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w formie zdalnej w czasie rzeczywistym, potwierdzeniem uczestnictwa będą raporty z logowań Uczestników/czek Projektu oraz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osob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prowadząc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 xml:space="preserve"> Usługę rozwojową (trenera/doradc</w:t>
      </w:r>
      <w:r w:rsidR="00C4511F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C4511F" w:rsidRPr="00C4511F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bookmarkStart w:id="11" w:name="_Hlk187738464"/>
      <w:r w:rsidR="00AC5806" w:rsidRPr="00011DA6">
        <w:rPr>
          <w:rFonts w:asciiTheme="minorHAnsi" w:hAnsiTheme="minorHAnsi" w:cstheme="minorHAnsi"/>
          <w:color w:val="000000"/>
          <w:sz w:val="24"/>
          <w:szCs w:val="24"/>
        </w:rPr>
        <w:t>Logowanie na Usługę rozwojową musi odbywać się za pomocą loginu posiadającego pełne imię i nazwisko, w celu identyfikacji Uczestnika/ Uczestniczki projektu na Usłudze rozwojowej.</w:t>
      </w:r>
      <w:bookmarkEnd w:id="11"/>
    </w:p>
    <w:p w14:paraId="6D4011C5" w14:textId="77777777" w:rsidR="00011DA6" w:rsidRPr="00011DA6" w:rsidRDefault="00A876AB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lastRenderedPageBreak/>
        <w:t>L</w:t>
      </w:r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>isty obecności lub raporty z logowań będą stanowić  podstawę potwierdzenia obecności danego Uczestnika/</w:t>
      </w:r>
      <w:proofErr w:type="spellStart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="00C37EFC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Projektu na Usłudze rozwojowej</w:t>
      </w:r>
      <w:r w:rsidR="00046390" w:rsidRPr="00011DA6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Start w:id="12" w:name="_Hlk178883349"/>
    </w:p>
    <w:p w14:paraId="4DF6A4AF" w14:textId="77777777" w:rsid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Po zakończeniu udziału w Usłudze rozwojowej (szkoleniu lub doradztwie), Uczestnik/</w:t>
      </w:r>
      <w:r w:rsidR="00D24021"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c</w:t>
      </w:r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zka Projektu otrzyma </w:t>
      </w:r>
      <w:bookmarkEnd w:id="12"/>
      <w:r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odpowiednie zaświadczenie/certyfikat o jej ukończeniu</w:t>
      </w:r>
      <w:r w:rsidR="00015290" w:rsidRPr="00011DA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A1899A1" w14:textId="77777777" w:rsidR="008C2621" w:rsidRP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Zaświadczenie/certyfikat powinien zawierać co najmniej:</w:t>
      </w:r>
    </w:p>
    <w:p w14:paraId="6CCA76F9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tytuł Usługi rozwojowej,</w:t>
      </w:r>
    </w:p>
    <w:p w14:paraId="2E432538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datę świadczenia Usługi rozwojowej,</w:t>
      </w:r>
    </w:p>
    <w:p w14:paraId="60F7AB6F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liczbę godzin Usługi rozwojowej,</w:t>
      </w:r>
    </w:p>
    <w:p w14:paraId="1878B637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informację na temat nabytych/podwyższonych przez Uczestnika/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czkę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kompetencji/ uzyskanych kwalifikacji (osiągniętych efektów uczenia się) lub braku ich nabycia),</w:t>
      </w:r>
    </w:p>
    <w:p w14:paraId="69F31D3E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Uczestnika/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Projektu,</w:t>
      </w:r>
    </w:p>
    <w:p w14:paraId="2EB5B562" w14:textId="77777777" w:rsidR="00953B1D" w:rsidRPr="00E02B7A" w:rsidRDefault="008C2621" w:rsidP="00953B1D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Podmiotu BUR/Podmiotu współpracującego,</w:t>
      </w:r>
    </w:p>
    <w:p w14:paraId="0BFC2C9F" w14:textId="77777777" w:rsidR="00011DA6" w:rsidRDefault="008C2621" w:rsidP="00011DA6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kod kwalifikacji w Zintegrowanym Rejestrze Kwalifikacji zgodny z kodem wskazanym w Karcie Usługi rozwojowej, jeżeli Uczestnik/czka Projektu nabył</w:t>
      </w:r>
      <w:r w:rsidR="00FC72EE" w:rsidRPr="00E02B7A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tego rodzaju kwalifikację, o której mowa w art. 2 pkt 8 ustawy z dnia 22 stycznia 2015 r. o Zintegrowanym Systemie Kwalifikacji (Dz. U. z 2020 r. poz. 226, z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64489631" w14:textId="77777777" w:rsidR="00011DA6" w:rsidRDefault="008C2621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>Jeśli ukończenie Usługi rozwojowej jest regulowane przepisami prawa, to dokument potwierdzający jej ukończenie powinien być wydany zgodnie z tymi przepisami.</w:t>
      </w:r>
    </w:p>
    <w:p w14:paraId="4FB6CC1D" w14:textId="77777777" w:rsidR="00617073" w:rsidRPr="00011DA6" w:rsidRDefault="00617073" w:rsidP="00011DA6">
      <w:pPr>
        <w:pStyle w:val="Akapitzlist"/>
        <w:numPr>
          <w:ilvl w:val="0"/>
          <w:numId w:val="53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Ponadto 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>Wykonawca powinien odpowiednio udokumentować przystąpienie przez Uczestnika/Uczestniczkę do weryfikacji efektów uczenia się w formie zaświadczenia w tym zakresie wydanego przez Wykonawcę Usługi rozwojowej lub w formie listy obecności z weryfikacji efektów uczenia się zawierającej podpis</w:t>
      </w:r>
      <w:r w:rsidR="00FE0FC3" w:rsidRPr="00011DA6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>y Uczestników/Uczestniczek potwierdzonej podpisem osoby prowadzącej Usługę rozwojową</w:t>
      </w:r>
      <w:r w:rsidR="005F67D4">
        <w:rPr>
          <w:rFonts w:asciiTheme="minorHAnsi" w:hAnsiTheme="minorHAnsi" w:cstheme="minorHAnsi"/>
          <w:color w:val="000000"/>
          <w:sz w:val="24"/>
          <w:szCs w:val="24"/>
        </w:rPr>
        <w:t xml:space="preserve"> (trenera/doradcy)</w:t>
      </w:r>
      <w:r w:rsidR="00D07D03" w:rsidRPr="00011DA6">
        <w:rPr>
          <w:rFonts w:asciiTheme="minorHAnsi" w:hAnsiTheme="minorHAnsi" w:cstheme="minorHAnsi"/>
          <w:color w:val="000000"/>
          <w:sz w:val="24"/>
          <w:szCs w:val="24"/>
        </w:rPr>
        <w:t xml:space="preserve"> lub w formie raportu z logowań z modułu dotyczącego weryfikacji efektów uczenia się.</w:t>
      </w:r>
    </w:p>
    <w:p w14:paraId="32C1471B" w14:textId="77777777" w:rsidR="00155038" w:rsidRPr="00E02B7A" w:rsidRDefault="00C36B65" w:rsidP="00EC2B24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cs="Calibri"/>
          <w:b/>
          <w:bCs/>
          <w:sz w:val="28"/>
          <w:szCs w:val="28"/>
        </w:rPr>
      </w:pPr>
      <w:bookmarkStart w:id="13" w:name="_Hlk186567579"/>
      <w:r w:rsidRPr="00E02B7A">
        <w:rPr>
          <w:rFonts w:cs="Calibri"/>
          <w:b/>
          <w:bCs/>
          <w:sz w:val="28"/>
          <w:szCs w:val="28"/>
        </w:rPr>
        <w:t>R</w:t>
      </w:r>
      <w:r w:rsidR="0066651A" w:rsidRPr="00E02B7A">
        <w:rPr>
          <w:rFonts w:cs="Calibri"/>
          <w:b/>
          <w:bCs/>
          <w:sz w:val="28"/>
          <w:szCs w:val="28"/>
        </w:rPr>
        <w:t>ozliczenie</w:t>
      </w:r>
      <w:r w:rsidRPr="00E02B7A">
        <w:rPr>
          <w:rFonts w:cs="Calibri"/>
          <w:b/>
          <w:bCs/>
          <w:sz w:val="28"/>
          <w:szCs w:val="28"/>
        </w:rPr>
        <w:t xml:space="preserve"> </w:t>
      </w:r>
      <w:r w:rsidR="0066651A" w:rsidRPr="00E02B7A">
        <w:rPr>
          <w:rFonts w:cs="Calibri"/>
          <w:b/>
          <w:bCs/>
          <w:sz w:val="28"/>
          <w:szCs w:val="28"/>
        </w:rPr>
        <w:t>U</w:t>
      </w:r>
      <w:r w:rsidRPr="00E02B7A">
        <w:rPr>
          <w:rFonts w:cs="Calibri"/>
          <w:b/>
          <w:bCs/>
          <w:sz w:val="28"/>
          <w:szCs w:val="28"/>
        </w:rPr>
        <w:t xml:space="preserve">sługi rozwojowej </w:t>
      </w:r>
    </w:p>
    <w:bookmarkEnd w:id="13"/>
    <w:p w14:paraId="3BD1B718" w14:textId="77777777" w:rsidR="0047570C" w:rsidRPr="00E02B7A" w:rsidRDefault="00C2127F" w:rsidP="00011DA6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realizacji Usługi rozwojowej po cenie </w:t>
      </w:r>
      <w:r w:rsidR="001C3F8C" w:rsidRPr="00E02B7A">
        <w:rPr>
          <w:rFonts w:asciiTheme="minorHAnsi" w:hAnsiTheme="minorHAnsi" w:cstheme="minorHAnsi"/>
          <w:color w:val="000000"/>
          <w:sz w:val="24"/>
          <w:szCs w:val="24"/>
        </w:rPr>
        <w:t>nie wyższej niż cena wskazana w Karcie Usługi rozwojowej</w:t>
      </w:r>
      <w:r w:rsidR="0047570C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określonej na podstawie przeprowadzonego przez Odbiorcę wsparcia rozeznania rynku. </w:t>
      </w:r>
    </w:p>
    <w:p w14:paraId="7769D6DA" w14:textId="77777777" w:rsidR="00A22BD0" w:rsidRPr="00E02B7A" w:rsidRDefault="00C2127F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wystawi</w:t>
      </w:r>
      <w:r w:rsidR="00F13191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fakturę/rachunek za Usługę rozwojową na Odbiorcę wsparcia.</w:t>
      </w:r>
    </w:p>
    <w:p w14:paraId="32645FCF" w14:textId="77777777" w:rsidR="00D02FE8" w:rsidRPr="00E02B7A" w:rsidRDefault="008B687A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Odbiorca wsparcia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opłac</w:t>
      </w:r>
      <w:r w:rsidR="00F13191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wystawioną</w:t>
      </w:r>
      <w:r w:rsidR="00D02FE8" w:rsidRPr="00E02B7A">
        <w:rPr>
          <w:rFonts w:asciiTheme="minorHAnsi" w:hAnsiTheme="minorHAnsi" w:cstheme="minorHAnsi"/>
          <w:color w:val="000000"/>
          <w:sz w:val="24"/>
          <w:szCs w:val="24"/>
        </w:rPr>
        <w:t>/y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fakturę/rachunek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ze swoich środków finansowych.</w:t>
      </w:r>
    </w:p>
    <w:p w14:paraId="4FBC505B" w14:textId="77777777" w:rsidR="007965E8" w:rsidRPr="00E02B7A" w:rsidRDefault="00D02FE8" w:rsidP="00C2127F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Wystawiona/y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faktura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nie może 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stanowić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podstaw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jakichkolwiek 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roszczeń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finansowych ze strony Wykonawcy Usługi rozwojowej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wobec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Beneficjenta oraz Polskiej Agencji Rozwoju Przedsiębiorczości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(Instytucji Pośredniczącej)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6389D4" w14:textId="77777777" w:rsidR="00601853" w:rsidRPr="00E02B7A" w:rsidRDefault="008F0D8A" w:rsidP="008F0D8A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Odbiorca wsparcia dokon</w:t>
      </w:r>
      <w:r w:rsidR="002E616A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płat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za Usługę rozwojową w formie przelewu na rachunek bankowy wskazany na fakturze/rachunku wystawionej/</w:t>
      </w:r>
      <w:proofErr w:type="spellStart"/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>ym</w:t>
      </w:r>
      <w:proofErr w:type="spellEnd"/>
      <w:r w:rsidR="0060185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Usługi rozwojowej.</w:t>
      </w:r>
    </w:p>
    <w:p w14:paraId="33AB4A88" w14:textId="77777777" w:rsidR="00B46821" w:rsidRPr="00E02B7A" w:rsidRDefault="00B46821" w:rsidP="00484868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Wykonawca Usługi rozwojowej będzie zobowiązany do przekazania Odbiorcy wsparcia dokumentów (oryginałów lub kopii potwierdzonych za zgodność z oryginałem) niezbędnych do złożenia przez Odbiorcę wsparcia wniosku o refundację kosztów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205B3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 Beneficjenta</w:t>
      </w:r>
      <w:r w:rsidR="00377809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5705F1" w14:textId="77777777" w:rsidR="00377809" w:rsidRPr="00E02B7A" w:rsidRDefault="00377809" w:rsidP="00484868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Usługi</w:t>
      </w:r>
      <w:r w:rsidR="005C411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będzie zobowiązany do przekazania</w:t>
      </w:r>
      <w:r w:rsidR="00C4002F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Odbiorcy wsparcia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co najmniej następujących dokumentów:</w:t>
      </w:r>
    </w:p>
    <w:p w14:paraId="1E8BD3C8" w14:textId="77777777" w:rsidR="00C87C7D" w:rsidRPr="00E02B7A" w:rsidRDefault="004B6575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bookmarkStart w:id="14" w:name="_Hlk186671912"/>
      <w:bookmarkStart w:id="15" w:name="_Hlk186568506"/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faktur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/rachun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ku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4"/>
      <w:r w:rsidRPr="00E02B7A">
        <w:rPr>
          <w:rFonts w:asciiTheme="minorHAnsi" w:hAnsiTheme="minorHAnsi" w:cstheme="minorHAnsi"/>
          <w:color w:val="000000"/>
          <w:sz w:val="24"/>
          <w:szCs w:val="24"/>
        </w:rPr>
        <w:t>wystawion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ej/go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Usługi rozwojowej na </w:t>
      </w:r>
      <w:r w:rsidR="000C4A3A" w:rsidRPr="00E02B7A">
        <w:rPr>
          <w:rFonts w:asciiTheme="minorHAnsi" w:hAnsiTheme="minorHAnsi" w:cstheme="minorHAnsi"/>
          <w:color w:val="000000"/>
          <w:sz w:val="24"/>
          <w:szCs w:val="24"/>
        </w:rPr>
        <w:t>Odbiorcę wsparcia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bookmarkEnd w:id="15"/>
    </w:p>
    <w:p w14:paraId="75486257" w14:textId="77777777" w:rsidR="00C87C7D" w:rsidRPr="00E02B7A" w:rsidRDefault="00601853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zaświadczeni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/certyfikat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 ukończeniu udziału w Usłudze rozwojowej</w:t>
      </w:r>
      <w:r w:rsidR="008035A3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przez Uczestnika/</w:t>
      </w:r>
      <w:proofErr w:type="spellStart"/>
      <w:r w:rsidR="008035A3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czkę</w:t>
      </w:r>
      <w:proofErr w:type="spellEnd"/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F196C4" w14:textId="77777777" w:rsidR="00C87C7D" w:rsidRPr="00E02B7A" w:rsidRDefault="00C87C7D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ist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/list obecności Uczestników/czek Projektu dotyczące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j/</w:t>
      </w:r>
      <w:proofErr w:type="spellStart"/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proofErr w:type="spellEnd"/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całego okresu realizacji Usługi rozwojowej – lista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/y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powinna/y zawierać podpis</w:t>
      </w:r>
      <w:r w:rsidR="00E02588">
        <w:rPr>
          <w:rFonts w:asciiTheme="minorHAnsi" w:eastAsia="Arial" w:hAnsiTheme="minorHAnsi" w:cstheme="minorHAnsi"/>
          <w:color w:val="000000"/>
          <w:sz w:val="24"/>
          <w:szCs w:val="24"/>
        </w:rPr>
        <w:t>/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y wszystkich Uczestników/czek oraz zostać potwierdzona/e przez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osobę prowadzącą Usługę rozwojową (trenera/doradcę)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D92F24"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jego podpisem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(dotyczy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stacjonarnej oraz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331F30" w:rsidRPr="00E02B7A">
        <w:rPr>
          <w:rFonts w:asciiTheme="minorHAnsi" w:hAnsiTheme="minorHAnsi" w:cstheme="minorHAnsi"/>
          <w:color w:val="000000"/>
          <w:sz w:val="24"/>
          <w:szCs w:val="24"/>
        </w:rPr>
        <w:t>sługi mieszanej)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331E472" w14:textId="77777777" w:rsidR="00C87C7D" w:rsidRPr="00210FF0" w:rsidRDefault="00D92F24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raport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>/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Pr="00E02B7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z logowań Uczestników/czek Projektu oraz 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>osob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>y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prowadząc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>ej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Usługę rozwojową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- </w:t>
      </w:r>
      <w:r w:rsidR="00684EC8" w:rsidRPr="00684EC8">
        <w:rPr>
          <w:rFonts w:asciiTheme="minorHAnsi" w:eastAsia="Arial" w:hAnsiTheme="minorHAnsi" w:cstheme="minorHAnsi"/>
          <w:color w:val="000000"/>
          <w:sz w:val="24"/>
          <w:szCs w:val="24"/>
        </w:rPr>
        <w:t>trenera/doradc</w:t>
      </w:r>
      <w:r w:rsidR="00684EC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y 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(dotyczy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2F693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zdalnej w czasie rzeczywistym oraz usługi </w:t>
      </w:r>
      <w:r w:rsidR="002F6935" w:rsidRPr="00210FF0">
        <w:rPr>
          <w:rFonts w:asciiTheme="minorHAnsi" w:hAnsiTheme="minorHAnsi" w:cstheme="minorHAnsi"/>
          <w:color w:val="000000"/>
          <w:sz w:val="24"/>
          <w:szCs w:val="24"/>
        </w:rPr>
        <w:t>mieszanej),</w:t>
      </w:r>
    </w:p>
    <w:p w14:paraId="5C15E45F" w14:textId="77777777" w:rsidR="00485BD9" w:rsidRPr="00E02B7A" w:rsidRDefault="000D0735" w:rsidP="00C87C7D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210FF0">
        <w:rPr>
          <w:rFonts w:asciiTheme="minorHAnsi" w:eastAsia="Arial" w:hAnsiTheme="minorHAnsi" w:cstheme="minorHAnsi"/>
          <w:sz w:val="24"/>
          <w:szCs w:val="24"/>
        </w:rPr>
        <w:t>zaświadczenie</w:t>
      </w:r>
      <w:r w:rsidRPr="00E02B7A">
        <w:rPr>
          <w:rFonts w:ascii="Aptos" w:eastAsia="Arial" w:hAnsi="Aptos" w:cs="Aptos"/>
          <w:sz w:val="24"/>
          <w:szCs w:val="24"/>
        </w:rPr>
        <w:t xml:space="preserve">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wydane przez Wykonawcę Usługi rozwojowej lub listę obecności </w:t>
      </w:r>
      <w:r w:rsidR="00A71612">
        <w:rPr>
          <w:rFonts w:asciiTheme="minorHAnsi" w:hAnsiTheme="minorHAnsi" w:cstheme="minorHAnsi"/>
          <w:sz w:val="24"/>
          <w:szCs w:val="24"/>
        </w:rPr>
        <w:t>z weryfikacji efektów uczenia się zawierającą podpis/y Uczestników/Uczestniczek, potwierdzon</w:t>
      </w:r>
      <w:r w:rsidR="0084316B">
        <w:rPr>
          <w:rFonts w:asciiTheme="minorHAnsi" w:hAnsiTheme="minorHAnsi" w:cstheme="minorHAnsi"/>
          <w:sz w:val="24"/>
          <w:szCs w:val="24"/>
        </w:rPr>
        <w:t>ą</w:t>
      </w:r>
      <w:r w:rsidR="00A71612">
        <w:rPr>
          <w:rFonts w:asciiTheme="minorHAnsi" w:hAnsiTheme="minorHAnsi" w:cstheme="minorHAnsi"/>
          <w:sz w:val="24"/>
          <w:szCs w:val="24"/>
        </w:rPr>
        <w:t xml:space="preserve"> podpisem osoby prowadzącej Usługę rozwojową (trenera/doradcy)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lub raport z logowań </w:t>
      </w:r>
      <w:r w:rsidR="00A71612" w:rsidRPr="00EA3571">
        <w:rPr>
          <w:rFonts w:asciiTheme="minorHAnsi" w:hAnsiTheme="minorHAnsi" w:cstheme="minorHAnsi"/>
          <w:sz w:val="24"/>
          <w:szCs w:val="24"/>
        </w:rPr>
        <w:t>z modułu dotyczącego weryfikacji efektów uczenia się</w:t>
      </w:r>
      <w:r w:rsidR="0084316B">
        <w:rPr>
          <w:rFonts w:asciiTheme="minorHAnsi" w:eastAsia="Arial" w:hAnsiTheme="minorHAnsi" w:cstheme="minorHAnsi"/>
          <w:sz w:val="24"/>
          <w:szCs w:val="24"/>
        </w:rPr>
        <w:t xml:space="preserve"> - </w:t>
      </w:r>
      <w:r w:rsidR="00A71612" w:rsidRPr="00EA3571">
        <w:rPr>
          <w:rFonts w:asciiTheme="minorHAnsi" w:eastAsia="Arial" w:hAnsiTheme="minorHAnsi" w:cstheme="minorHAnsi"/>
          <w:sz w:val="24"/>
          <w:szCs w:val="24"/>
        </w:rPr>
        <w:t xml:space="preserve"> potwierdzające przystąpienie do weryfikacji efektów uczenia się przez Uczestnika/Uczestniczkę</w:t>
      </w:r>
      <w:r w:rsidR="00134454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E6ED33" w14:textId="77777777" w:rsidR="00831F0E" w:rsidRPr="00E02B7A" w:rsidRDefault="00831F0E" w:rsidP="00F93C7D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dokumentów, które będą zawierać dane osobowe osób niebędących </w:t>
      </w:r>
      <w:r w:rsidR="005A7D63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czestnikami/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(z wyjątkiem danych osoby prowadzącej Usługę rozwojową), dane te powinny zostać zanonimizowane przez Wykonawcę Usługi rozwojowej przed przekazaniem dokumentów Odbiorcy wsparcia.</w:t>
      </w:r>
    </w:p>
    <w:p w14:paraId="0C268B75" w14:textId="77777777" w:rsidR="00CA723A" w:rsidRPr="00E02B7A" w:rsidRDefault="00CA723A" w:rsidP="00F93C7D">
      <w:pPr>
        <w:pStyle w:val="Akapitzlist"/>
        <w:numPr>
          <w:ilvl w:val="0"/>
          <w:numId w:val="61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="004F6F03" w:rsidRPr="00E02B7A">
        <w:rPr>
          <w:rFonts w:asciiTheme="minorHAnsi" w:hAnsiTheme="minorHAnsi" w:cstheme="minorHAnsi"/>
          <w:color w:val="000000"/>
          <w:sz w:val="24"/>
          <w:szCs w:val="24"/>
        </w:rPr>
        <w:t>, gdy na etapie weryfikacji wniosku o refundację złożonego przez Odbiorcę wsparcia do Beneficjenta, wystąpi konieczność pozyskania dodatkowych wyjaśnień czy dokumentów, w których posiadaniu będzie</w:t>
      </w:r>
      <w:r w:rsidR="00F93C7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znajdować się</w:t>
      </w:r>
      <w:r w:rsidR="004F6F0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Wykonawca Usługi rozwojowej, będzie on zobowiązany do ich przekazana Odbiorcy wsparcia na jego prośbę.</w:t>
      </w:r>
    </w:p>
    <w:p w14:paraId="3DC0B762" w14:textId="77777777" w:rsidR="00A2737B" w:rsidRPr="00E02B7A" w:rsidRDefault="00986F60" w:rsidP="00073FDB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asciiTheme="minorHAnsi" w:hAnsiTheme="minorHAnsi" w:cstheme="minorHAnsi"/>
          <w:b/>
          <w:bCs/>
          <w:sz w:val="28"/>
          <w:szCs w:val="28"/>
        </w:rPr>
      </w:pPr>
      <w:bookmarkStart w:id="16" w:name="_Hlk186673838"/>
      <w:r w:rsidRPr="00E02B7A">
        <w:rPr>
          <w:rFonts w:asciiTheme="minorHAnsi" w:hAnsiTheme="minorHAnsi" w:cstheme="minorHAnsi"/>
          <w:b/>
          <w:bCs/>
          <w:sz w:val="28"/>
          <w:szCs w:val="28"/>
        </w:rPr>
        <w:t>Monitoring</w:t>
      </w:r>
      <w:r w:rsidR="00434582" w:rsidRPr="00E02B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F7221" w:rsidRPr="00E02B7A">
        <w:rPr>
          <w:rFonts w:asciiTheme="minorHAnsi" w:hAnsiTheme="minorHAnsi" w:cstheme="minorHAnsi"/>
          <w:b/>
          <w:bCs/>
          <w:sz w:val="28"/>
          <w:szCs w:val="28"/>
        </w:rPr>
        <w:t>Usługi rozwojowej</w:t>
      </w:r>
    </w:p>
    <w:p w14:paraId="25480711" w14:textId="77777777" w:rsidR="0027153D" w:rsidRPr="00E02B7A" w:rsidRDefault="008D1A50" w:rsidP="0027153D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bookmarkStart w:id="17" w:name="_Hlk186670573"/>
      <w:bookmarkEnd w:id="16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Podpisanie przez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>Wykonawc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Karty Usługi rozwojowej jest równoznaczne z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wyrażeni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przez niego </w:t>
      </w:r>
      <w:r w:rsidR="00A2737B" w:rsidRPr="00E02B7A">
        <w:rPr>
          <w:rFonts w:asciiTheme="minorHAnsi" w:hAnsiTheme="minorHAnsi" w:cstheme="minorHAnsi"/>
          <w:color w:val="000000"/>
          <w:sz w:val="24"/>
          <w:szCs w:val="24"/>
        </w:rPr>
        <w:t>zgody na przeprowadzenie wizyty monitoringowej Usługi rozwojowej, w której udział bierze Uczestnik/czka Projektu.</w:t>
      </w:r>
    </w:p>
    <w:p w14:paraId="5743D032" w14:textId="77777777" w:rsidR="0027153D" w:rsidRPr="00E02B7A" w:rsidRDefault="0027153D" w:rsidP="00DD7C78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Monitoring Usługi rozwojowej prowadzony jest przez Beneficjenta</w:t>
      </w:r>
      <w:r w:rsidR="006A6132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371C7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inny podmiot przez niego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upoważniony</w:t>
      </w:r>
      <w:r w:rsidR="006A6132" w:rsidRPr="00E02B7A">
        <w:rPr>
          <w:rFonts w:asciiTheme="minorHAnsi" w:hAnsiTheme="minorHAnsi" w:cstheme="minorHAnsi"/>
          <w:color w:val="000000"/>
          <w:sz w:val="24"/>
          <w:szCs w:val="24"/>
        </w:rPr>
        <w:t>, Instytucję Pośredniczącą (Polską Agencję Rozwoju Przedsiębiorczości lub inną instytucję z programu funduszowego np. IZ FERS.</w:t>
      </w:r>
    </w:p>
    <w:p w14:paraId="5F96F0C5" w14:textId="77777777" w:rsidR="00064871" w:rsidRPr="00E02B7A" w:rsidRDefault="002F4E20" w:rsidP="0052168A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Wizyta monitoringowa realizowana jest na podstawie pisemnego, imiennego upoważnienia do przeprowadzenia wizyty monitoringowej.</w:t>
      </w:r>
    </w:p>
    <w:bookmarkEnd w:id="17"/>
    <w:p w14:paraId="3C9F90E8" w14:textId="77777777" w:rsidR="003B7701" w:rsidRPr="00E02B7A" w:rsidRDefault="003B7701" w:rsidP="003B7701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Wizyta monitoringowa odbywa się bez uprzedniego powiadomienia w dowolnym momencie trwania Usługi rozwojowej.</w:t>
      </w:r>
    </w:p>
    <w:p w14:paraId="5086D7DE" w14:textId="77777777" w:rsidR="00014405" w:rsidRPr="00E02B7A" w:rsidRDefault="00014405" w:rsidP="00014405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Monitoring może odbywać się w formie: </w:t>
      </w:r>
    </w:p>
    <w:p w14:paraId="60143357" w14:textId="77777777" w:rsidR="002C4759" w:rsidRPr="00E02B7A" w:rsidRDefault="00014405" w:rsidP="002C4759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wizyt</w:t>
      </w:r>
      <w:r w:rsidR="00DD7C78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monitoringow</w:t>
      </w:r>
      <w:r w:rsidR="00DD7C78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na miejscu – 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stacjonarnie</w:t>
      </w:r>
      <w:r w:rsidR="00414BE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 w formie mieszanej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2028CB1" w14:textId="77777777" w:rsidR="00573C61" w:rsidRPr="00E02B7A" w:rsidRDefault="00014405" w:rsidP="002C4759">
      <w:pPr>
        <w:pStyle w:val="Akapitzlist"/>
        <w:numPr>
          <w:ilvl w:val="1"/>
          <w:numId w:val="34"/>
        </w:numPr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monitoringu zdalnego – 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realizowan</w:t>
      </w:r>
      <w:r w:rsidR="00AB753D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zdalnie w czasie rzeczywistym oraz w formie mieszanej.</w:t>
      </w:r>
    </w:p>
    <w:p w14:paraId="36DC0DFC" w14:textId="77777777" w:rsidR="00573C61" w:rsidRPr="00E02B7A" w:rsidRDefault="00AB753D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realizowanej w formie stacjonarnej w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izyta monitoringowa odbywa się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miejscu realizacji </w:t>
      </w:r>
      <w:r w:rsidR="00A1529F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rozwojowej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wskazanym w Karcie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rozwojowej.</w:t>
      </w:r>
    </w:p>
    <w:p w14:paraId="3311526B" w14:textId="77777777" w:rsidR="00573C61" w:rsidRPr="00E02B7A" w:rsidRDefault="00AB753D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usługi zdalnej w czasie rzeczywistym monitoring przeprowadzany jest zdalnie. Osoby monitorujące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sługę rozwojową logują się do platformy,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na której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organizowana jest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dana 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sługa</w:t>
      </w:r>
      <w:r w:rsidR="006A599E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rozwojowa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za pomocą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link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wskazanego </w:t>
      </w:r>
      <w:r w:rsidR="00573C61" w:rsidRPr="00E02B7A">
        <w:rPr>
          <w:rFonts w:asciiTheme="minorHAnsi" w:hAnsiTheme="minorHAnsi" w:cstheme="minorHAnsi"/>
          <w:color w:val="000000"/>
          <w:sz w:val="24"/>
          <w:szCs w:val="24"/>
        </w:rPr>
        <w:t>w Karc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ie Usługi rozwojowej. W przypadku wystąpienia problemów technicznych z dostępem do platformy, osoby monitorujące </w:t>
      </w:r>
      <w:r w:rsidR="00E1785A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sługę</w:t>
      </w:r>
      <w:r w:rsidR="00E1785A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rozwojową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92609" w:rsidRPr="00E02B7A">
        <w:rPr>
          <w:rFonts w:asciiTheme="minorHAnsi" w:hAnsiTheme="minorHAnsi" w:cstheme="minorHAnsi"/>
          <w:color w:val="000000"/>
          <w:sz w:val="24"/>
          <w:szCs w:val="24"/>
        </w:rPr>
        <w:t>kontaktują się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osobą wskazaną do kontaktu w Karcie Usługi rozwojowej, w celu</w:t>
      </w:r>
      <w:r w:rsidR="005D28F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rozwiązania problemu technicznego i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uzyskania zdalnego dostępu </w:t>
      </w:r>
      <w:r w:rsidR="00FE4076" w:rsidRPr="00E02B7A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B90F62" w:rsidRPr="00E02B7A">
        <w:rPr>
          <w:rFonts w:asciiTheme="minorHAnsi" w:hAnsiTheme="minorHAnsi" w:cstheme="minorHAnsi"/>
          <w:color w:val="000000"/>
          <w:sz w:val="24"/>
          <w:szCs w:val="24"/>
        </w:rPr>
        <w:t>o danej Usługi rozwojowej.</w:t>
      </w:r>
    </w:p>
    <w:p w14:paraId="3A93A37F" w14:textId="77777777" w:rsidR="004B7919" w:rsidRPr="00E02B7A" w:rsidRDefault="004B7919" w:rsidP="00573C61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przypadku Usługi mieszanej monitoring </w:t>
      </w:r>
      <w:r w:rsidR="003B1A4D" w:rsidRPr="00E02B7A">
        <w:rPr>
          <w:rFonts w:asciiTheme="minorHAnsi" w:hAnsiTheme="minorHAnsi" w:cstheme="minorHAnsi"/>
          <w:color w:val="000000"/>
          <w:sz w:val="24"/>
          <w:szCs w:val="24"/>
        </w:rPr>
        <w:t>przeprowadzany jest w formie stacjonarnej lub zdaln</w:t>
      </w:r>
      <w:r w:rsidR="005F38A9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ie </w:t>
      </w:r>
      <w:r w:rsidR="003B1A4D" w:rsidRPr="00E02B7A">
        <w:rPr>
          <w:rFonts w:asciiTheme="minorHAnsi" w:hAnsiTheme="minorHAnsi" w:cstheme="minorHAnsi"/>
          <w:color w:val="000000"/>
          <w:sz w:val="24"/>
          <w:szCs w:val="24"/>
        </w:rPr>
        <w:t>zgodnie z informacjami zawartymi analogicznie w pkt. 6 lub 7.</w:t>
      </w:r>
    </w:p>
    <w:p w14:paraId="4CF403B2" w14:textId="77777777" w:rsidR="0021663E" w:rsidRPr="00E02B7A" w:rsidRDefault="004B00AD" w:rsidP="0021663E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Celem realizacji wizyt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monitoringow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jest sprawdzenie faktycznego dostarczenia Usługi rozwojowej i jej zgodnoś</w:t>
      </w:r>
      <w:r w:rsidR="004D7F98" w:rsidRPr="00E02B7A">
        <w:rPr>
          <w:rFonts w:asciiTheme="minorHAnsi" w:hAnsiTheme="minorHAnsi" w:cstheme="minorHAnsi"/>
          <w:color w:val="000000"/>
          <w:sz w:val="24"/>
          <w:szCs w:val="24"/>
        </w:rPr>
        <w:t>ci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40A8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z informacjami zawartymi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 Karcie Usługi rozwojo</w:t>
      </w:r>
      <w:r w:rsidR="00952FB7" w:rsidRPr="00E02B7A">
        <w:rPr>
          <w:rFonts w:asciiTheme="minorHAnsi" w:hAnsiTheme="minorHAnsi" w:cstheme="minorHAnsi"/>
          <w:color w:val="000000"/>
          <w:sz w:val="24"/>
          <w:szCs w:val="24"/>
        </w:rPr>
        <w:t>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83EA538" w14:textId="77777777" w:rsidR="0067487C" w:rsidRPr="00E02B7A" w:rsidRDefault="0021663E" w:rsidP="006748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Celem wizyty monitoringowej jest także potwierdzenie tożsamości Uczestników/czek Projektu</w:t>
      </w:r>
      <w:r w:rsidR="00B546A8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biorących udział w danej Usłudze rozwojowej, w odniesieniu do danych zawartych we Wniosku o udzielenie wsparcia.</w:t>
      </w:r>
    </w:p>
    <w:p w14:paraId="26554237" w14:textId="77777777" w:rsidR="009C2B5E" w:rsidRPr="00E02B7A" w:rsidRDefault="009C2B5E" w:rsidP="006748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Podczas wizyty monitoringowej Uczestnicy/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będą zobowiązani/e do wypełnienia ankiety ewaluacyjnej dotyczącej monitorowanej Usługi rozwojowej, </w:t>
      </w:r>
      <w:bookmarkStart w:id="18" w:name="_Hlk187775609"/>
      <w:r w:rsidRPr="00E02B7A">
        <w:rPr>
          <w:rFonts w:asciiTheme="minorHAnsi" w:hAnsiTheme="minorHAnsi" w:cstheme="minorHAnsi"/>
          <w:color w:val="000000"/>
          <w:sz w:val="24"/>
          <w:szCs w:val="24"/>
        </w:rPr>
        <w:t>w tym jej jakości oraz zweryfikowania czy wiedzą, iż jest ona współfinansowana z EFS+</w:t>
      </w:r>
      <w:r w:rsidR="00FE4076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End w:id="18"/>
    </w:p>
    <w:p w14:paraId="2FDA0EE6" w14:textId="77777777" w:rsidR="0080710B" w:rsidRPr="00E02B7A" w:rsidRDefault="008024E3" w:rsidP="0080710B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ramach wizyty monitoringowej osoby monitorujące dokonają weryfikacji </w:t>
      </w:r>
      <w:r w:rsidR="000569C2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co najmniej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następujących procesów:</w:t>
      </w:r>
    </w:p>
    <w:p w14:paraId="5B7A5C01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czy Usług</w:t>
      </w:r>
      <w:r w:rsidR="003A1A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3A1A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została zaakceptowana przez Beneficjenta?</w:t>
      </w:r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0287306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czy Usługa rozwojowa odbywa się w terminie i jest zgodna ze standardami określonymi w Karcie Usługi rozwojowej?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2AD16CCC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Uczestnicy/</w:t>
      </w:r>
      <w:proofErr w:type="spellStart"/>
      <w:r w:rsidR="007A2376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="007A2376">
        <w:rPr>
          <w:rFonts w:asciiTheme="minorHAnsi" w:hAnsiTheme="minorHAnsi" w:cstheme="minorHAnsi"/>
          <w:color w:val="000000"/>
          <w:sz w:val="24"/>
          <w:szCs w:val="24"/>
        </w:rPr>
        <w:t xml:space="preserve"> Projektu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zgłosz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eni/</w:t>
      </w:r>
      <w:proofErr w:type="spellStart"/>
      <w:r w:rsidR="007A2376">
        <w:rPr>
          <w:rFonts w:asciiTheme="minorHAnsi" w:hAnsiTheme="minorHAnsi" w:cstheme="minorHAnsi"/>
          <w:color w:val="000000"/>
          <w:sz w:val="24"/>
          <w:szCs w:val="24"/>
        </w:rPr>
        <w:t>sz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one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 udziału są obecn</w:t>
      </w:r>
      <w:r w:rsidR="007A2376">
        <w:rPr>
          <w:rFonts w:asciiTheme="minorHAnsi" w:hAnsiTheme="minorHAnsi" w:cstheme="minorHAnsi"/>
          <w:color w:val="000000"/>
          <w:sz w:val="24"/>
          <w:szCs w:val="24"/>
        </w:rPr>
        <w:t>i/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e na </w:t>
      </w:r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słudze rozwojowej?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F4789C1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Uczestnik/czka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rojektu wie, że bierze udział w projekcie dofinansowanym z EFS</w:t>
      </w:r>
      <w:r w:rsidR="008024E3" w:rsidRPr="00E02B7A">
        <w:rPr>
          <w:rFonts w:asciiTheme="minorHAnsi" w:hAnsiTheme="minorHAnsi" w:cstheme="minorHAnsi"/>
          <w:color w:val="000000"/>
          <w:sz w:val="24"/>
          <w:szCs w:val="24"/>
        </w:rPr>
        <w:t>+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67C8974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zapewniono materiały </w:t>
      </w:r>
      <w:r w:rsidR="009D7F80">
        <w:rPr>
          <w:rFonts w:asciiTheme="minorHAnsi" w:hAnsiTheme="minorHAnsi" w:cstheme="minorHAnsi"/>
          <w:color w:val="000000"/>
          <w:sz w:val="24"/>
          <w:szCs w:val="24"/>
        </w:rPr>
        <w:t xml:space="preserve">dydaktyczne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dla Uczestników/czek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zgodnie z Kartą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sługi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 (jeśli dotyczy)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2B206E6" w14:textId="77777777" w:rsidR="00E17E41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czy harmonogram jest zgodny z 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Kartą Usługi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62BF84A3" w14:textId="77777777" w:rsidR="0080710B" w:rsidRPr="00E02B7A" w:rsidRDefault="0080710B" w:rsidP="00E17E41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jak Uczestnicy/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oceniają organizację wizytowanej </w:t>
      </w:r>
      <w:r w:rsidR="00A745A6">
        <w:rPr>
          <w:rFonts w:asciiTheme="minorHAnsi" w:hAnsiTheme="minorHAnsi" w:cstheme="minorHAnsi"/>
          <w:color w:val="000000"/>
          <w:sz w:val="24"/>
          <w:szCs w:val="24"/>
        </w:rPr>
        <w:t>Usługi rozwojowej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(lokalizacja, warunki techniczne)? (dotyczy wizy</w:t>
      </w:r>
      <w:r w:rsidR="002F7128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ty monitoringowej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realizowanej w formie stacjonarnej)</w:t>
      </w:r>
      <w:r w:rsidR="00D75325"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504E4F" w14:textId="77777777" w:rsidR="00956CC2" w:rsidRPr="00E02B7A" w:rsidRDefault="006502C6" w:rsidP="00172E7C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Wykonawca Usługi rozwojowej jest zobowiązany do udostępnienia</w:t>
      </w:r>
      <w:r w:rsidR="003219C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osobom monitorującym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dokumentów i informacji niezbędnych do prawidłowej realizacji wizyty monitoringowej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</w:t>
      </w:r>
      <w:r w:rsidR="00E17E41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służących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udokumentowani</w:t>
      </w:r>
      <w:r w:rsidR="00E17E41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62216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przeprowadzonych czynności</w:t>
      </w:r>
      <w:r w:rsidR="00F50EAA" w:rsidRPr="00E02B7A">
        <w:rPr>
          <w:rFonts w:asciiTheme="minorHAnsi" w:hAnsiTheme="minorHAnsi" w:cstheme="minorHAnsi"/>
          <w:color w:val="000000"/>
          <w:sz w:val="24"/>
          <w:szCs w:val="24"/>
        </w:rPr>
        <w:t>, w tym do dokumentów zawierających dane osobowe Uczestników/czek Projektu oraz osoby prowadzącej Usługę rozwojową (np. trenera, doradcy)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BD91885" w14:textId="77777777" w:rsidR="00603232" w:rsidRPr="00E02B7A" w:rsidRDefault="00121438" w:rsidP="00603232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przypadku dokumentów, które będą zawierać dane osobowe osób niebędących Uczestnikami/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(z wyjątkiem danych osoby prowadzącej Usługę rozwojową), dane te powinny zostać zanonimizowane przez Wykonawcę Usługi rozwojowej przed przekazaniem dokumentów osobom monitorującym.</w:t>
      </w:r>
    </w:p>
    <w:p w14:paraId="028E8EC5" w14:textId="77777777" w:rsidR="00603232" w:rsidRPr="00E02B7A" w:rsidRDefault="007D03C2" w:rsidP="00603232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trakcie wizyty monitoringowej 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osoby monitorujące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ma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ją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prawo do:</w:t>
      </w:r>
    </w:p>
    <w:p w14:paraId="3207D723" w14:textId="77777777" w:rsidR="00E279C5" w:rsidRPr="00E02B7A" w:rsidRDefault="00595BFD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udziału w monitorowanej Usłudze rozwojowej</w:t>
      </w:r>
      <w:r w:rsidR="00D51BD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oraz udokumentowania jej przebiegu w formie zdjęć, nagrań</w:t>
      </w:r>
      <w:r w:rsidR="002444A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lub</w:t>
      </w:r>
      <w:r w:rsidR="00D51BD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zrzutów ekranu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(w przypadku osób niebędących </w:t>
      </w:r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>Uczestnikami/</w:t>
      </w:r>
      <w:proofErr w:type="spellStart"/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>czkami</w:t>
      </w:r>
      <w:proofErr w:type="spellEnd"/>
      <w:r w:rsidR="00F03E04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Projektu ich wizerunki zostaną zanonimizowane przez osoby monitorujące),</w:t>
      </w:r>
    </w:p>
    <w:p w14:paraId="71D51CB3" w14:textId="77777777" w:rsidR="00E279C5" w:rsidRPr="00E02B7A" w:rsidRDefault="002444A5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przeprowadzenia wśród Uczestników/czek Projektu ankiety ewaluacyjnej dotyczącej monitorowanej Usługi rozwojowej,</w:t>
      </w:r>
    </w:p>
    <w:p w14:paraId="17BAFEB5" w14:textId="77777777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wglądu oraz tworzenia kopii i odpisów dokumentów związanych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z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ową</w:t>
      </w:r>
      <w:r w:rsidR="00793A0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BCA2D02" w14:textId="77777777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wglądu 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i tworzenia kopii danych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zawart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 elektronicznych systemach komputerowych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związa</w:t>
      </w:r>
      <w:r w:rsidR="00773FA3" w:rsidRPr="00E02B7A">
        <w:rPr>
          <w:rFonts w:asciiTheme="minorHAnsi" w:hAnsiTheme="minorHAnsi" w:cstheme="minorHAnsi"/>
          <w:color w:val="000000"/>
          <w:sz w:val="24"/>
          <w:szCs w:val="24"/>
        </w:rPr>
        <w:t>nych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 w tym do dzienników elektronicznych</w:t>
      </w:r>
      <w:r w:rsidR="00603232" w:rsidRPr="00E02B7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2D9BF7" w14:textId="77777777" w:rsidR="00E279C5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żądania ustnych i pisemnych wyjaśnień od 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dotyczących 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monitorowanej U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sług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rozwojow</w:t>
      </w:r>
      <w:r w:rsidR="001E0209" w:rsidRPr="00E02B7A">
        <w:rPr>
          <w:rFonts w:asciiTheme="minorHAnsi" w:hAnsiTheme="minorHAnsi" w:cstheme="minorHAnsi"/>
          <w:color w:val="000000"/>
          <w:sz w:val="24"/>
          <w:szCs w:val="24"/>
        </w:rPr>
        <w:t>ej,</w:t>
      </w:r>
    </w:p>
    <w:p w14:paraId="6EC51E7B" w14:textId="77777777" w:rsidR="008B3CBB" w:rsidRPr="00E02B7A" w:rsidRDefault="007D03C2" w:rsidP="00E279C5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przyjmowania oświadczeń </w:t>
      </w:r>
      <w:r w:rsidR="008B3CBB" w:rsidRPr="00E02B7A">
        <w:rPr>
          <w:rFonts w:asciiTheme="minorHAnsi" w:hAnsiTheme="minorHAnsi" w:cstheme="minorHAnsi"/>
          <w:color w:val="000000"/>
          <w:sz w:val="24"/>
          <w:szCs w:val="24"/>
        </w:rPr>
        <w:t>dotyczących monitorowanej Usługi rozwojowej.</w:t>
      </w:r>
    </w:p>
    <w:p w14:paraId="1B2F4707" w14:textId="77777777" w:rsidR="00F71B03" w:rsidRPr="001E0FC6" w:rsidRDefault="00DE616A" w:rsidP="001E0FC6">
      <w:pPr>
        <w:pStyle w:val="Akapitzlist"/>
        <w:numPr>
          <w:ilvl w:val="0"/>
          <w:numId w:val="59"/>
        </w:numPr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Nieudostępnienie osobom monitorującym miejsca realizacji Usługi rozwojowej lub platformy, na której realizowana jest Usługa rozwojowa oraz brak możliwości podjęcia kontaktu z osobą wskazaną do kontaktu w Karcie Usługi rozwojowej, a także n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>ieudostępnienie wszystkich wymaganych dokumentów, d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anych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lub odmowa udzielenia informacji</w:t>
      </w:r>
      <w:r w:rsidR="00E279C5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 wyjaśnień</w:t>
      </w:r>
      <w:r w:rsidR="00996E9D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jest traktowane jako odmowa przeprowadzenia wizyty monitoringowej.</w:t>
      </w:r>
    </w:p>
    <w:p w14:paraId="7FC49235" w14:textId="77777777" w:rsidR="007A7CEA" w:rsidRPr="00E02B7A" w:rsidRDefault="007A7CEA" w:rsidP="007A7CEA">
      <w:pPr>
        <w:pStyle w:val="Akapitzlist"/>
        <w:numPr>
          <w:ilvl w:val="0"/>
          <w:numId w:val="34"/>
        </w:numPr>
        <w:spacing w:line="278" w:lineRule="auto"/>
        <w:ind w:left="284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E02B7A">
        <w:rPr>
          <w:rFonts w:asciiTheme="minorHAnsi" w:hAnsiTheme="minorHAnsi" w:cstheme="minorHAnsi"/>
          <w:b/>
          <w:bCs/>
          <w:sz w:val="28"/>
          <w:szCs w:val="28"/>
        </w:rPr>
        <w:t>Ochrona danych osobowych</w:t>
      </w:r>
    </w:p>
    <w:p w14:paraId="332A0413" w14:textId="77777777" w:rsidR="00C10A84" w:rsidRPr="00E02B7A" w:rsidRDefault="005F74AE" w:rsidP="00650099">
      <w:pPr>
        <w:pStyle w:val="Akapitzlist"/>
        <w:numPr>
          <w:ilvl w:val="0"/>
          <w:numId w:val="80"/>
        </w:numPr>
        <w:spacing w:after="0" w:line="27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sz w:val="24"/>
          <w:szCs w:val="24"/>
        </w:rPr>
        <w:t>Klauzula informacyjna Beneficjenta</w:t>
      </w:r>
    </w:p>
    <w:p w14:paraId="6DEB1A73" w14:textId="77777777" w:rsidR="00650099" w:rsidRPr="00E02B7A" w:rsidRDefault="00650099" w:rsidP="006E318D">
      <w:pPr>
        <w:spacing w:after="6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bookmarkStart w:id="19" w:name="_Hlk186713396"/>
      <w:r w:rsidRPr="00E02B7A">
        <w:rPr>
          <w:rFonts w:asciiTheme="minorHAnsi" w:eastAsia="Calibri" w:hAnsiTheme="minorHAnsi" w:cstheme="minorHAnsi"/>
          <w:sz w:val="24"/>
          <w:szCs w:val="24"/>
        </w:rPr>
        <w:t>W celu wykonania obowiązku nałożonego art. 13 i 14 RODO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3"/>
      </w:r>
      <w:r w:rsidRPr="00E02B7A">
        <w:rPr>
          <w:rFonts w:asciiTheme="minorHAnsi" w:eastAsia="Calibri" w:hAnsiTheme="minorHAnsi" w:cstheme="minorHAnsi"/>
          <w:sz w:val="24"/>
          <w:szCs w:val="24"/>
        </w:rPr>
        <w:t>, w związku z art. 88 ustawy o zasadach realizacji zadań finansowanych ze środków europejskich w perspektywie finansowej 2021-2027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4"/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(Dz.U. z 2022 r. poz. 1079), Beneficjent informuje, że dane osobowe 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Odbiorcy wsparcia, jego Pracowników (Uczestników/czek Projektu) oraz </w:t>
      </w:r>
      <w:r w:rsidR="00F729C7" w:rsidRPr="00E02B7A">
        <w:rPr>
          <w:rFonts w:asciiTheme="minorHAnsi" w:hAnsiTheme="minorHAnsi" w:cstheme="minorHAnsi"/>
          <w:sz w:val="24"/>
          <w:szCs w:val="24"/>
        </w:rPr>
        <w:t>Wykonawcy Usługi rozwojowej, w tym osoby prowadzącej Usługę rozwojową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eastAsia="Calibri" w:hAnsiTheme="minorHAnsi" w:cstheme="minorHAnsi"/>
          <w:sz w:val="24"/>
          <w:szCs w:val="24"/>
        </w:rPr>
        <w:t>będą przetwarzan</w:t>
      </w:r>
      <w:r w:rsidR="00F729C7" w:rsidRPr="00E02B7A">
        <w:rPr>
          <w:rFonts w:asciiTheme="minorHAnsi" w:hAnsiTheme="minorHAnsi" w:cstheme="minorHAnsi"/>
          <w:sz w:val="24"/>
          <w:szCs w:val="24"/>
        </w:rPr>
        <w:t>e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w oparciu o następujące zasady:</w:t>
      </w:r>
    </w:p>
    <w:p w14:paraId="6F62ADE7" w14:textId="77777777" w:rsidR="00366D2A" w:rsidRPr="003855F9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3855F9">
        <w:rPr>
          <w:rFonts w:ascii="Calibri" w:eastAsia="Calibri" w:hAnsi="Calibri" w:cs="Calibri"/>
          <w:sz w:val="24"/>
          <w:szCs w:val="24"/>
          <w:lang w:eastAsia="en-US"/>
        </w:rPr>
        <w:t xml:space="preserve">Odrębnym administratorem danych osobowych będzie: </w:t>
      </w:r>
      <w:r w:rsidR="003855F9" w:rsidRPr="003855F9">
        <w:rPr>
          <w:rFonts w:ascii="Calibri" w:eastAsia="Calibri" w:hAnsi="Calibri" w:cs="Calibri"/>
          <w:bCs/>
          <w:i/>
          <w:sz w:val="24"/>
          <w:szCs w:val="24"/>
          <w:lang w:eastAsia="en-US"/>
        </w:rPr>
        <w:t>Dolnośląska Agencja Rozwoju Regionalnego S. A.</w:t>
      </w:r>
    </w:p>
    <w:p w14:paraId="37B66823" w14:textId="77777777" w:rsidR="00366D2A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</w:t>
      </w:r>
      <w:r w:rsidR="001D68E5" w:rsidRPr="00E02B7A">
        <w:rPr>
          <w:rFonts w:ascii="Calibri" w:eastAsia="Calibri" w:hAnsi="Calibri" w:cs="Calibri"/>
          <w:sz w:val="24"/>
          <w:szCs w:val="24"/>
          <w:lang w:eastAsia="en-US"/>
        </w:rPr>
        <w:t>, rozliczeń, kontroli, monitoringu Usługi rozwojowej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i audytów oraz do celów określania kwalifikowalności Uczestników/Uczestniczek Projektu.</w:t>
      </w:r>
    </w:p>
    <w:p w14:paraId="6BC5CBDF" w14:textId="77777777" w:rsidR="00366D2A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Podanie danych jest dobrowolne, ale konieczne do realizacji celu</w:t>
      </w:r>
      <w:r w:rsidRPr="00E02B7A" w:rsidDel="009150A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wymienionego w ust. 2. Odmowa ich podania jest równoznaczna z brakiem możliwości podjęcia stosownych działań.</w:t>
      </w:r>
    </w:p>
    <w:p w14:paraId="1E2B1CF4" w14:textId="77777777" w:rsidR="00650099" w:rsidRPr="00E02B7A" w:rsidRDefault="00650099" w:rsidP="00AD40ED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Beneficjent będzie przetwarzać dane osobowe w związku z tym, że jest do tego zobowiązany  na mocy prawa (art. 6 ust. 1 lit. c, art. 9 ust. 2 lit. g oraz art. 10 RODO):</w:t>
      </w:r>
    </w:p>
    <w:p w14:paraId="770288B1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3742D627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1A1E66B8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1B575E70" w14:textId="77777777" w:rsidR="00650099" w:rsidRPr="00E02B7A" w:rsidRDefault="00650099" w:rsidP="0065009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01CEAE02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rozporządzenie Parlamentu Europejskiego i Rady (UE) nr 2021/1060 z 24 czerwca 2021 r. ustanawiające wspólne przepisy dotyczące Europejskiego Funduszu Rozwoju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lastRenderedPageBreak/>
        <w:t>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0F6227E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Pr="00E02B7A">
        <w:rPr>
          <w:rFonts w:ascii="Calibri" w:eastAsia="Calibri" w:hAnsi="Calibri" w:cs="Calibri"/>
          <w:sz w:val="24"/>
          <w:szCs w:val="24"/>
          <w:lang w:eastAsia="en-US"/>
        </w:rPr>
        <w:t>. zm.)</w:t>
      </w:r>
    </w:p>
    <w:p w14:paraId="2D963C94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87-93,</w:t>
      </w:r>
    </w:p>
    <w:p w14:paraId="779ECD75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14 czerwca 1960 r. - Kodeks postępowania administracyjnego,</w:t>
      </w:r>
    </w:p>
    <w:p w14:paraId="223CFD96" w14:textId="77777777" w:rsidR="00650099" w:rsidRPr="00E02B7A" w:rsidRDefault="00650099" w:rsidP="0065009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27 sierpnia 2009 r. o finansach publicznych.</w:t>
      </w:r>
    </w:p>
    <w:p w14:paraId="18D9358B" w14:textId="77777777" w:rsidR="00650099" w:rsidRPr="00E02B7A" w:rsidRDefault="00650099" w:rsidP="008C2DF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5FE7C500" w14:textId="77777777" w:rsidR="00650099" w:rsidRPr="00E02B7A" w:rsidRDefault="00650099" w:rsidP="0065009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podmiotom, którym Beneficjent zleci wykonywanie zadań w FERS,</w:t>
      </w:r>
    </w:p>
    <w:p w14:paraId="597D70FB" w14:textId="77777777" w:rsidR="00650099" w:rsidRPr="00E02B7A" w:rsidRDefault="00650099" w:rsidP="0065009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3C64412C" w14:textId="77777777" w:rsidR="008C2DF1" w:rsidRPr="00E02B7A" w:rsidRDefault="00650099" w:rsidP="008C2DF1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podmiotom, które będą wykonywały dla Beneficjenta usługi związane z obsługą i rozwojem systemów teleinformatycznych, a także zapewnieniem łączności, np. dostawcom rozwiązań IT i operatorom telekomunikacyjnym.</w:t>
      </w:r>
    </w:p>
    <w:p w14:paraId="6D2515B7" w14:textId="77777777" w:rsidR="00650099" w:rsidRPr="00E02B7A" w:rsidRDefault="00650099" w:rsidP="008C2DF1">
      <w:pPr>
        <w:pStyle w:val="Akapitzlist"/>
        <w:numPr>
          <w:ilvl w:val="0"/>
          <w:numId w:val="81"/>
        </w:numPr>
        <w:tabs>
          <w:tab w:val="left" w:pos="851"/>
        </w:tabs>
        <w:spacing w:before="60" w:after="60" w:line="276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Przysługują Państwu następujące prawa: </w:t>
      </w:r>
    </w:p>
    <w:p w14:paraId="42BEFA6D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339A05A2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sprostowania swoich danych (art. 16 RODO),  </w:t>
      </w:r>
    </w:p>
    <w:p w14:paraId="36D6F01E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6EC687B0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żądania od administratora ograniczenia przetwarzania swoich danych (art. 18 RODO),</w:t>
      </w:r>
    </w:p>
    <w:p w14:paraId="51504E24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10D2A7CD" w14:textId="77777777" w:rsidR="00650099" w:rsidRPr="00E02B7A" w:rsidRDefault="00650099" w:rsidP="0065009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C7C2C73" w14:textId="77777777" w:rsidR="001B4B31" w:rsidRPr="00E02B7A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podlegały zautomatyzowanemu podejmowaniu decyzji, w tym profilowaniu.</w:t>
      </w:r>
    </w:p>
    <w:p w14:paraId="42C234D5" w14:textId="77777777" w:rsidR="001B4B31" w:rsidRPr="00E02B7A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przekazywane do państwa trzeciego.</w:t>
      </w:r>
    </w:p>
    <w:p w14:paraId="2F71AF5D" w14:textId="77777777" w:rsidR="00650099" w:rsidRPr="003855F9" w:rsidRDefault="00650099" w:rsidP="001B4B31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3855F9">
        <w:rPr>
          <w:rFonts w:ascii="Calibri" w:eastAsia="Calibri" w:hAnsi="Calibri" w:cs="Calibri"/>
          <w:sz w:val="24"/>
          <w:szCs w:val="24"/>
          <w:lang w:eastAsia="en-US"/>
        </w:rPr>
        <w:t xml:space="preserve">W razie pytań dotyczących przetwarzania przez Beneficjenta danych osobowych, prosimy kontaktować się z </w:t>
      </w:r>
      <w:r w:rsidR="003855F9" w:rsidRPr="003855F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Dolnośląską Agencją Rozwoju Regionalnego S. A. </w:t>
      </w:r>
      <w:r w:rsidRPr="003855F9">
        <w:rPr>
          <w:rFonts w:ascii="Calibri" w:eastAsia="Calibri" w:hAnsi="Calibri" w:cs="Calibri"/>
          <w:sz w:val="24"/>
          <w:szCs w:val="24"/>
          <w:lang w:eastAsia="en-US"/>
        </w:rPr>
        <w:t>w następujący sposób:</w:t>
      </w:r>
    </w:p>
    <w:p w14:paraId="37615069" w14:textId="77777777" w:rsidR="003855F9" w:rsidRPr="003855F9" w:rsidRDefault="00650099" w:rsidP="003855F9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>pocztą tradycyjną</w:t>
      </w:r>
      <w:r w:rsidR="003855F9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3855F9" w:rsidRPr="003855F9">
        <w:rPr>
          <w:rFonts w:ascii="Calibri" w:eastAsia="Calibri" w:hAnsi="Calibri" w:cs="Calibri"/>
          <w:bCs/>
          <w:sz w:val="24"/>
          <w:szCs w:val="24"/>
          <w:lang w:eastAsia="en-US"/>
        </w:rPr>
        <w:t>ul. Szczawieńska 2, 58-310 Szczawno – Zdrój</w:t>
      </w:r>
    </w:p>
    <w:p w14:paraId="2B56ACE1" w14:textId="77777777" w:rsidR="00014405" w:rsidRPr="00E02B7A" w:rsidRDefault="00650099" w:rsidP="00C75D1C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lastRenderedPageBreak/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>elektronicznie</w:t>
      </w:r>
      <w:r w:rsidR="003855F9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  <w:r w:rsidR="003855F9" w:rsidRPr="003855F9">
        <w:rPr>
          <w:rFonts w:ascii="Calibri" w:eastAsia="Calibri" w:hAnsi="Calibri" w:cs="Calibri"/>
          <w:sz w:val="24"/>
          <w:szCs w:val="24"/>
          <w:lang w:eastAsia="en-US"/>
        </w:rPr>
        <w:t>iod@bajan.com.pl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bookmarkEnd w:id="19"/>
    </w:p>
    <w:p w14:paraId="3732FA52" w14:textId="77777777" w:rsidR="00EA0616" w:rsidRPr="00E02B7A" w:rsidRDefault="00AC3FF7" w:rsidP="00EA0616">
      <w:pPr>
        <w:pStyle w:val="Akapitzlist"/>
        <w:numPr>
          <w:ilvl w:val="0"/>
          <w:numId w:val="89"/>
        </w:numPr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Klauzula informacyjna </w:t>
      </w:r>
      <w:r w:rsidR="00424865"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Instytucji Pośredniczącej</w:t>
      </w:r>
    </w:p>
    <w:p w14:paraId="39B9F9AD" w14:textId="77777777" w:rsidR="00C27C59" w:rsidRPr="00E02B7A" w:rsidRDefault="002C3B0B" w:rsidP="00EA0616">
      <w:pPr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eastAsia="Calibri" w:hAnsiTheme="minorHAnsi" w:cstheme="minorHAnsi"/>
          <w:sz w:val="24"/>
          <w:szCs w:val="24"/>
        </w:rPr>
        <w:t>W celu wykonania obowiązku nałożonego art. 13 i 14 RODO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5"/>
      </w:r>
      <w:r w:rsidRPr="00E02B7A">
        <w:rPr>
          <w:rFonts w:asciiTheme="minorHAnsi" w:eastAsia="Calibri" w:hAnsiTheme="minorHAnsi" w:cstheme="minorHAnsi"/>
          <w:sz w:val="24"/>
          <w:szCs w:val="24"/>
        </w:rPr>
        <w:t>, w związku z art. 88 ustawy o zasadach realizacji zadań finansowanych ze środków europejskich w perspektywie finansowej 2021-2027</w:t>
      </w:r>
      <w:r w:rsidRPr="00E02B7A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6"/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(Dz.U. z 2022 r. poz. 1079), </w:t>
      </w:r>
      <w:r w:rsidR="007B5BCD" w:rsidRPr="00E02B7A">
        <w:rPr>
          <w:rFonts w:asciiTheme="minorHAnsi" w:hAnsiTheme="minorHAnsi" w:cstheme="minorHAnsi"/>
          <w:sz w:val="24"/>
          <w:szCs w:val="24"/>
        </w:rPr>
        <w:t>Instytucja Pośrednicząca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informuje, że dane osobowe </w:t>
      </w:r>
      <w:r w:rsidRPr="00E02B7A">
        <w:rPr>
          <w:rFonts w:asciiTheme="minorHAnsi" w:hAnsiTheme="minorHAnsi" w:cstheme="minorHAnsi"/>
          <w:sz w:val="24"/>
          <w:szCs w:val="24"/>
        </w:rPr>
        <w:t>Odbiorcy wsparcia, jego Pracowników (Uczestników/czek Projektu) oraz</w:t>
      </w:r>
      <w:r w:rsidR="001B3219" w:rsidRPr="00E02B7A">
        <w:rPr>
          <w:rFonts w:asciiTheme="minorHAnsi" w:hAnsiTheme="minorHAnsi" w:cstheme="minorHAnsi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sz w:val="24"/>
          <w:szCs w:val="24"/>
        </w:rPr>
        <w:t xml:space="preserve">Wykonawcy Usługi rozwojowej, w tym osoby prowadzącej Usługę rozwojową </w:t>
      </w:r>
      <w:r w:rsidRPr="00E02B7A">
        <w:rPr>
          <w:rFonts w:asciiTheme="minorHAnsi" w:eastAsia="Calibri" w:hAnsiTheme="minorHAnsi" w:cstheme="minorHAnsi"/>
          <w:sz w:val="24"/>
          <w:szCs w:val="24"/>
        </w:rPr>
        <w:t>będą przetwarzan</w:t>
      </w:r>
      <w:r w:rsidRPr="00E02B7A">
        <w:rPr>
          <w:rFonts w:asciiTheme="minorHAnsi" w:hAnsiTheme="minorHAnsi" w:cstheme="minorHAnsi"/>
          <w:sz w:val="24"/>
          <w:szCs w:val="24"/>
        </w:rPr>
        <w:t>e</w:t>
      </w:r>
      <w:r w:rsidRPr="00E02B7A">
        <w:rPr>
          <w:rFonts w:asciiTheme="minorHAnsi" w:eastAsia="Calibri" w:hAnsiTheme="minorHAnsi" w:cstheme="minorHAnsi"/>
          <w:sz w:val="24"/>
          <w:szCs w:val="24"/>
        </w:rPr>
        <w:t xml:space="preserve"> w oparciu o następujące zasady:</w:t>
      </w:r>
    </w:p>
    <w:p w14:paraId="2EAC2C2E" w14:textId="77777777" w:rsidR="002C3B0B" w:rsidRPr="00E02B7A" w:rsidRDefault="002C3B0B" w:rsidP="00C27C59">
      <w:pPr>
        <w:pStyle w:val="Akapitzlist"/>
        <w:numPr>
          <w:ilvl w:val="0"/>
          <w:numId w:val="91"/>
        </w:numPr>
        <w:spacing w:before="60" w:after="60" w:line="276" w:lineRule="auto"/>
        <w:ind w:left="709" w:hanging="425"/>
        <w:rPr>
          <w:rFonts w:cs="Calibri"/>
          <w:b/>
          <w:sz w:val="24"/>
          <w:szCs w:val="24"/>
        </w:rPr>
      </w:pPr>
      <w:r w:rsidRPr="00E02B7A">
        <w:rPr>
          <w:rFonts w:cs="Calibri"/>
          <w:sz w:val="24"/>
          <w:szCs w:val="24"/>
        </w:rPr>
        <w:t>Odrębnym administratorem danych osobowych będzie</w:t>
      </w:r>
      <w:r w:rsidR="00C27C59" w:rsidRPr="00E02B7A">
        <w:rPr>
          <w:rFonts w:cs="Calibri"/>
          <w:sz w:val="24"/>
          <w:szCs w:val="24"/>
        </w:rPr>
        <w:t xml:space="preserve"> Polska Agencja Rozwoju Przedsiębiorczości pełniąca funkcję Instytucji Pośredniczącej, z siedzibą przy ul. Pańskiej 81/83, 00- 834 Warszawa</w:t>
      </w:r>
      <w:r w:rsidRPr="00E02B7A">
        <w:rPr>
          <w:rFonts w:cs="Calibri"/>
          <w:sz w:val="24"/>
          <w:szCs w:val="24"/>
        </w:rPr>
        <w:t>.</w:t>
      </w:r>
    </w:p>
    <w:p w14:paraId="1E279B62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7080BAB1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Podanie danych jest dobrowolne, ale konieczne do realizacji celu</w:t>
      </w:r>
      <w:r w:rsidRPr="00E02B7A" w:rsidDel="009150A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wymienionego w ust. 2. Odmowa ich podania jest równoznaczna z brakiem możliwości podjęcia stosownych działań.</w:t>
      </w:r>
    </w:p>
    <w:p w14:paraId="15870C11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Beneficjent będzie przetwarzać dane osobowe w związku z tym, że jest do tego zobowiązany  na mocy prawa (art. 6 ust. 1 lit. c, art. 9 ust. 2 lit. g oraz art. 10 RODO):</w:t>
      </w:r>
    </w:p>
    <w:p w14:paraId="78E6B413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45973D2E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5612E65A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2E1BDFF7" w14:textId="77777777" w:rsidR="002C3B0B" w:rsidRPr="00E02B7A" w:rsidRDefault="002C3B0B" w:rsidP="002C3B0B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vanish/>
          <w:sz w:val="24"/>
          <w:szCs w:val="24"/>
          <w:lang w:eastAsia="en-US"/>
        </w:rPr>
      </w:pPr>
    </w:p>
    <w:p w14:paraId="7E6BD554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9E3E61D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="Calibri" w:eastAsia="Calibri" w:hAnsi="Calibri" w:cs="Calibri"/>
          <w:sz w:val="24"/>
          <w:szCs w:val="24"/>
          <w:lang w:eastAsia="en-US"/>
        </w:rPr>
        <w:t>późn</w:t>
      </w:r>
      <w:proofErr w:type="spellEnd"/>
      <w:r w:rsidRPr="00E02B7A">
        <w:rPr>
          <w:rFonts w:ascii="Calibri" w:eastAsia="Calibri" w:hAnsi="Calibri" w:cs="Calibri"/>
          <w:sz w:val="24"/>
          <w:szCs w:val="24"/>
          <w:lang w:eastAsia="en-US"/>
        </w:rPr>
        <w:t>. zm.)</w:t>
      </w:r>
    </w:p>
    <w:p w14:paraId="06FF9DE9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87-93,</w:t>
      </w:r>
    </w:p>
    <w:p w14:paraId="1759B00A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14 czerwca 1960 r. - Kodeks postępowania administracyjnego,</w:t>
      </w:r>
    </w:p>
    <w:p w14:paraId="66C3328B" w14:textId="77777777" w:rsidR="002C3B0B" w:rsidRPr="00E02B7A" w:rsidRDefault="002C3B0B" w:rsidP="002C3B0B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bCs/>
          <w:sz w:val="24"/>
          <w:szCs w:val="24"/>
          <w:lang w:eastAsia="en-US"/>
        </w:rPr>
        <w:t>ustawa z 27 sierpnia 2009 r. o finansach publicznych.</w:t>
      </w:r>
    </w:p>
    <w:p w14:paraId="6976E033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1083FF57" w14:textId="77777777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podmiotom, którym </w:t>
      </w:r>
      <w:r w:rsidR="00EC4350" w:rsidRPr="00E02B7A">
        <w:rPr>
          <w:rFonts w:ascii="Calibri" w:eastAsia="Calibri" w:hAnsi="Calibri" w:cs="Calibri"/>
          <w:sz w:val="24"/>
          <w:szCs w:val="24"/>
          <w:lang w:eastAsia="en-US"/>
        </w:rPr>
        <w:t>Instytucja Pośrednicząca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zleci wykonywanie zadań w FERS,</w:t>
      </w:r>
    </w:p>
    <w:p w14:paraId="32E754EB" w14:textId="77777777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6FB18A91" w14:textId="77777777" w:rsidR="002C3B0B" w:rsidRPr="00E02B7A" w:rsidRDefault="002C3B0B" w:rsidP="004813C6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podmiotom, które będą wykonywały dla </w:t>
      </w:r>
      <w:r w:rsidR="00EC4350" w:rsidRPr="00E02B7A">
        <w:rPr>
          <w:rFonts w:ascii="Calibri" w:eastAsia="Calibri" w:hAnsi="Calibri" w:cs="Calibri"/>
          <w:sz w:val="24"/>
          <w:szCs w:val="24"/>
          <w:lang w:eastAsia="en-US"/>
        </w:rPr>
        <w:t>Instytucji Pośredniczącej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usługi związane z obsługą i rozwojem systemów teleinformatycznych, a także zapewnieniem łączności, np. dostawcom rozwiązań IT i operatorom telekomunikacyjnym.</w:t>
      </w:r>
    </w:p>
    <w:p w14:paraId="091DDCA8" w14:textId="77777777" w:rsidR="002C3B0B" w:rsidRPr="00E02B7A" w:rsidRDefault="002C3B0B" w:rsidP="002C3B0B">
      <w:pPr>
        <w:pStyle w:val="Akapitzlist"/>
        <w:numPr>
          <w:ilvl w:val="0"/>
          <w:numId w:val="91"/>
        </w:numPr>
        <w:tabs>
          <w:tab w:val="left" w:pos="851"/>
        </w:tabs>
        <w:spacing w:before="60" w:after="60" w:line="276" w:lineRule="auto"/>
        <w:ind w:left="709" w:hanging="425"/>
        <w:rPr>
          <w:rFonts w:cs="Calibri"/>
          <w:sz w:val="24"/>
          <w:szCs w:val="24"/>
        </w:rPr>
      </w:pPr>
      <w:r w:rsidRPr="00E02B7A">
        <w:rPr>
          <w:rFonts w:cs="Calibri"/>
          <w:sz w:val="24"/>
          <w:szCs w:val="24"/>
        </w:rPr>
        <w:t xml:space="preserve">Przysługują Państwu następujące prawa: </w:t>
      </w:r>
    </w:p>
    <w:p w14:paraId="59A6D5CC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7064D8DC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sprostowania swoich danych (art. 16 RODO),  </w:t>
      </w:r>
    </w:p>
    <w:p w14:paraId="67E06362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2651A35C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do żądania od administratora ograniczenia przetwarzania swoich danych (art. 18 RODO),</w:t>
      </w:r>
    </w:p>
    <w:p w14:paraId="24F4C475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5D2193A5" w14:textId="77777777" w:rsidR="002C3B0B" w:rsidRPr="00E02B7A" w:rsidRDefault="002C3B0B" w:rsidP="004813C6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C2A044B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podlegały zautomatyzowanemu podejmowaniu decyzji, w tym profilowaniu.</w:t>
      </w:r>
    </w:p>
    <w:p w14:paraId="22F3ABE8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Dane osobowe nie będą przekazywane do państwa trzeciego.</w:t>
      </w:r>
    </w:p>
    <w:p w14:paraId="7916A417" w14:textId="77777777" w:rsidR="002C3B0B" w:rsidRPr="00E02B7A" w:rsidRDefault="002C3B0B" w:rsidP="002C3B0B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W razie pytań dotyczących przetwarzania przez </w:t>
      </w:r>
      <w:r w:rsidR="005520FA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Polską Agencją Rozwoju Przedsiębiorczości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danych osobowych, prosimy kontaktować się z </w:t>
      </w:r>
      <w:r w:rsidR="005520FA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Inspektorem Ochrony Danych 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(IOD) 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>w następujący sposób:</w:t>
      </w:r>
    </w:p>
    <w:p w14:paraId="74A20B20" w14:textId="77777777" w:rsidR="002C3B0B" w:rsidRPr="00E02B7A" w:rsidRDefault="002C3B0B" w:rsidP="002C3B0B">
      <w:pPr>
        <w:spacing w:line="276" w:lineRule="auto"/>
        <w:ind w:left="720" w:right="-2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E02B7A">
        <w:rPr>
          <w:rFonts w:ascii="Calibri" w:eastAsia="Calibri" w:hAnsi="Calibri" w:cs="Calibri"/>
          <w:sz w:val="24"/>
          <w:szCs w:val="24"/>
          <w:lang w:eastAsia="en-US"/>
        </w:rPr>
        <w:t>-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ab/>
        <w:t>pocztą tradycyjną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E02B7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B1C0C" w:rsidRPr="00E02B7A">
        <w:rPr>
          <w:rFonts w:ascii="Calibri" w:eastAsia="Calibri" w:hAnsi="Calibri" w:cs="Calibri"/>
          <w:sz w:val="24"/>
          <w:szCs w:val="24"/>
          <w:lang w:eastAsia="en-US"/>
        </w:rPr>
        <w:t>ul. Pańska 81/83, 00-834 Warszawa</w:t>
      </w:r>
    </w:p>
    <w:p w14:paraId="0791C5BC" w14:textId="77777777" w:rsidR="007A7CEA" w:rsidRPr="00E02B7A" w:rsidRDefault="002C3B0B" w:rsidP="004813C6">
      <w:pPr>
        <w:pStyle w:val="Akapitzlist"/>
        <w:spacing w:line="276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cs="Calibri"/>
          <w:sz w:val="24"/>
          <w:szCs w:val="24"/>
        </w:rPr>
        <w:t>-</w:t>
      </w:r>
      <w:r w:rsidRPr="00E02B7A">
        <w:rPr>
          <w:rFonts w:cs="Calibri"/>
          <w:sz w:val="24"/>
          <w:szCs w:val="24"/>
        </w:rPr>
        <w:tab/>
        <w:t>elektronicznie</w:t>
      </w:r>
      <w:r w:rsidR="00A41179" w:rsidRPr="00E02B7A">
        <w:rPr>
          <w:rFonts w:cs="Calibri"/>
          <w:sz w:val="24"/>
          <w:szCs w:val="24"/>
        </w:rPr>
        <w:t>: iod@parp.gov.pl</w:t>
      </w:r>
    </w:p>
    <w:p w14:paraId="7E5B818E" w14:textId="77777777" w:rsidR="0045194B" w:rsidRPr="00E02B7A" w:rsidRDefault="0045194B" w:rsidP="000A599C">
      <w:pPr>
        <w:pStyle w:val="Akapitzlist"/>
        <w:numPr>
          <w:ilvl w:val="0"/>
          <w:numId w:val="96"/>
        </w:numPr>
        <w:spacing w:after="0"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 Instytucji Zarządzającej</w:t>
      </w:r>
    </w:p>
    <w:p w14:paraId="178610A3" w14:textId="77777777" w:rsidR="0045194B" w:rsidRPr="00E02B7A" w:rsidRDefault="0045194B" w:rsidP="00EA0616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W celu wykonania obowiązku nałożonego art. 13 i 14 RODO</w:t>
      </w:r>
      <w:r w:rsidRPr="00E02B7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7"/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, w związku z art. 88 ustawy o zasadach realizacji zadań finansowanych ze środków europejskich w perspektywie finansowej 2021-2027</w:t>
      </w:r>
      <w:r w:rsidRPr="00E02B7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8"/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(Dz.U. z 2022 r. poz. 1079), Instytucja </w:t>
      </w:r>
      <w:r w:rsidR="00FA388B" w:rsidRPr="00E02B7A">
        <w:rPr>
          <w:rFonts w:asciiTheme="minorHAnsi" w:hAnsiTheme="minorHAnsi" w:cstheme="minorHAnsi"/>
          <w:color w:val="000000"/>
          <w:sz w:val="24"/>
          <w:szCs w:val="24"/>
        </w:rPr>
        <w:t>Zarządzająca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informuje, że dane osobowe Odbiorcy wsparcia, jego Pracowników (Uczestników/czek Projektu) oraz</w:t>
      </w:r>
      <w:r w:rsidR="001B3219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Wykonawcy Usługi rozwojowej, w tym osoby prowadzącej Usługę rozwojową będą przetwarzane w oparciu o następujące zasady:</w:t>
      </w:r>
    </w:p>
    <w:p w14:paraId="0D38EDFF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Odrębnym administratorem danych osobowych będzie </w:t>
      </w:r>
      <w:r w:rsidR="003C5436" w:rsidRPr="00E02B7A">
        <w:rPr>
          <w:rFonts w:asciiTheme="minorHAnsi" w:hAnsiTheme="minorHAnsi" w:cstheme="minorHAnsi"/>
          <w:color w:val="000000"/>
          <w:sz w:val="24"/>
          <w:szCs w:val="24"/>
        </w:rPr>
        <w:t>minister właściwy do spraw rozwoju regionalnego pełniący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funkcję Instytucji </w:t>
      </w:r>
      <w:r w:rsidR="00B04807" w:rsidRPr="00E02B7A">
        <w:rPr>
          <w:rFonts w:asciiTheme="minorHAnsi" w:hAnsiTheme="minorHAnsi" w:cstheme="minorHAnsi"/>
          <w:color w:val="000000"/>
          <w:sz w:val="24"/>
          <w:szCs w:val="24"/>
        </w:rPr>
        <w:t>Zarządzającej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z siedzibą przy ul. </w:t>
      </w:r>
      <w:r w:rsidR="00805CCD" w:rsidRPr="00E02B7A">
        <w:rPr>
          <w:rFonts w:asciiTheme="minorHAnsi" w:hAnsiTheme="minorHAnsi" w:cstheme="minorHAnsi"/>
          <w:color w:val="000000"/>
          <w:sz w:val="24"/>
          <w:szCs w:val="24"/>
        </w:rPr>
        <w:t>Wspólnej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5CCD" w:rsidRPr="00E02B7A">
        <w:rPr>
          <w:rFonts w:asciiTheme="minorHAnsi" w:hAnsiTheme="minorHAnsi" w:cstheme="minorHAnsi"/>
          <w:color w:val="000000"/>
          <w:sz w:val="24"/>
          <w:szCs w:val="24"/>
        </w:rPr>
        <w:t>2/4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, 00- </w:t>
      </w:r>
      <w:r w:rsidR="000E4AE7" w:rsidRPr="00E02B7A">
        <w:rPr>
          <w:rFonts w:asciiTheme="minorHAnsi" w:hAnsiTheme="minorHAnsi" w:cstheme="minorHAnsi"/>
          <w:color w:val="000000"/>
          <w:sz w:val="24"/>
          <w:szCs w:val="24"/>
        </w:rPr>
        <w:t>926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Warszawa.</w:t>
      </w:r>
    </w:p>
    <w:p w14:paraId="5C0F0CA1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486450C8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Podanie danych jest dobrowolne, ale konieczne do realizacji celu</w:t>
      </w:r>
      <w:r w:rsidRPr="00E02B7A" w:rsidDel="009150A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>wymienionego w ust. 2. Odmowa ich podania jest równoznaczna z brakiem możliwości podjęcia stosownych działań.</w:t>
      </w:r>
    </w:p>
    <w:p w14:paraId="4B7BEFC2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Beneficjent będzie przetwarzać dane osobowe w związku z tym, że jest do tego zobowiązany  na mocy prawa (art. 6 ust. 1 lit. c, art. 9 ust. 2 lit. g oraz art. 10 RODO):</w:t>
      </w:r>
    </w:p>
    <w:p w14:paraId="6CA9BCEA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46C15C3C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02FC5420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2533F970" w14:textId="77777777" w:rsidR="0045194B" w:rsidRPr="00E02B7A" w:rsidRDefault="0045194B" w:rsidP="0045194B">
      <w:pPr>
        <w:numPr>
          <w:ilvl w:val="0"/>
          <w:numId w:val="82"/>
        </w:numPr>
        <w:spacing w:line="276" w:lineRule="auto"/>
        <w:rPr>
          <w:rFonts w:asciiTheme="minorHAnsi" w:hAnsiTheme="minorHAnsi" w:cstheme="minorHAnsi"/>
          <w:vanish/>
          <w:color w:val="000000"/>
          <w:sz w:val="24"/>
          <w:szCs w:val="24"/>
        </w:rPr>
      </w:pPr>
    </w:p>
    <w:p w14:paraId="55F4FECD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2DFE965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2B7A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02B7A">
        <w:rPr>
          <w:rFonts w:asciiTheme="minorHAnsi" w:hAnsiTheme="minorHAnsi" w:cstheme="minorHAnsi"/>
          <w:color w:val="000000"/>
          <w:sz w:val="24"/>
          <w:szCs w:val="24"/>
        </w:rPr>
        <w:t>. zm.)</w:t>
      </w:r>
    </w:p>
    <w:p w14:paraId="5309A93F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34AEC2C2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color w:val="000000"/>
          <w:sz w:val="24"/>
          <w:szCs w:val="24"/>
        </w:rPr>
        <w:t>ustawa z 14 czerwca 1960 r. - Kodeks postępowania administracyjnego,</w:t>
      </w:r>
    </w:p>
    <w:p w14:paraId="2F726365" w14:textId="77777777" w:rsidR="0045194B" w:rsidRPr="00E02B7A" w:rsidRDefault="0045194B" w:rsidP="0052384E">
      <w:pPr>
        <w:numPr>
          <w:ilvl w:val="1"/>
          <w:numId w:val="98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bCs/>
          <w:color w:val="000000"/>
          <w:sz w:val="24"/>
          <w:szCs w:val="24"/>
        </w:rPr>
        <w:t>ustawa z 27 sierpnia 2009 r. o finansach publicznych.</w:t>
      </w:r>
    </w:p>
    <w:p w14:paraId="525BE824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Dostęp do danych osobowych będą mieli pracownicy i współpracownicy administratora. Ponadto dane osobowe mogą być powierzane lub udostępniane: </w:t>
      </w:r>
    </w:p>
    <w:p w14:paraId="2AE58DBD" w14:textId="77777777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podmiotom, którym Instytucja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>Zarządzająca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zleci wykonywanie zadań w FERS,</w:t>
      </w:r>
    </w:p>
    <w:p w14:paraId="437B4B46" w14:textId="77777777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6C039E6F" w14:textId="77777777" w:rsidR="0045194B" w:rsidRPr="00E02B7A" w:rsidRDefault="0045194B" w:rsidP="0052384E">
      <w:pPr>
        <w:numPr>
          <w:ilvl w:val="1"/>
          <w:numId w:val="99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podmiotom, które będą wykonywały dla Instytucji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>Zarządzającej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usługi związane z obsługą i rozwojem systemów teleinformatycznych, a także zapewnieniem łączności, np. dostawcom rozwiązań IT i operatorom telekomunikacyjnym.</w:t>
      </w:r>
    </w:p>
    <w:p w14:paraId="61E1F8A4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Przysługują Państwu następujące prawa: </w:t>
      </w:r>
    </w:p>
    <w:p w14:paraId="350C9035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dostępu do swoich danych oraz otrzymania ich kopii (art. 15 RODO), </w:t>
      </w:r>
    </w:p>
    <w:p w14:paraId="3E0518EC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prawo do sprostowania swoich danych (art. 16 RODO),  </w:t>
      </w:r>
    </w:p>
    <w:p w14:paraId="6499DD24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prawo do usunięcia swoich danych (art. 17 RODO) - jeśli nie zaistniały okoliczności, o których mowa w art. 17 ust. 3 RODO,</w:t>
      </w:r>
    </w:p>
    <w:p w14:paraId="7DC58BE3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prawo do żądania od administratora ograniczenia przetwarzania swoich danych (art. 18 RODO),</w:t>
      </w:r>
    </w:p>
    <w:p w14:paraId="1E946D31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3F2DAFAA" w14:textId="77777777" w:rsidR="0045194B" w:rsidRPr="00E02B7A" w:rsidRDefault="0045194B" w:rsidP="0052384E">
      <w:pPr>
        <w:numPr>
          <w:ilvl w:val="1"/>
          <w:numId w:val="10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6B8F5CE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osobowe nie będą podlegały zautomatyzowanemu podejmowaniu decyzji, w tym profilowaniu.</w:t>
      </w:r>
    </w:p>
    <w:p w14:paraId="10BAD301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Dane osobowe nie będą przekazywane do państwa trzeciego.</w:t>
      </w:r>
    </w:p>
    <w:p w14:paraId="6A3D87CE" w14:textId="77777777" w:rsidR="0045194B" w:rsidRPr="00E02B7A" w:rsidRDefault="0045194B" w:rsidP="009E09C6">
      <w:pPr>
        <w:numPr>
          <w:ilvl w:val="0"/>
          <w:numId w:val="97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W razie pytań dotyczących przetwarzania przez </w:t>
      </w:r>
      <w:r w:rsidR="00D85413"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ministra właściwego do spraw rozwoju regionalnego 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 xml:space="preserve"> danych osobowych, prosimy kontaktować się z Inspektorem Ochrony Danych (IOD) w następujący sposób:</w:t>
      </w:r>
    </w:p>
    <w:p w14:paraId="558FDDC0" w14:textId="77777777" w:rsidR="0045194B" w:rsidRPr="00E02B7A" w:rsidRDefault="0045194B" w:rsidP="0045194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pocztą tradycyjną: </w:t>
      </w:r>
      <w:r w:rsidR="00040885" w:rsidRPr="00E02B7A">
        <w:rPr>
          <w:rFonts w:asciiTheme="minorHAnsi" w:hAnsiTheme="minorHAnsi" w:cstheme="minorHAnsi"/>
          <w:color w:val="000000"/>
          <w:sz w:val="24"/>
          <w:szCs w:val="24"/>
        </w:rPr>
        <w:t>ul. Wspólna 2/4, 00-926 Warszawa</w:t>
      </w:r>
    </w:p>
    <w:p w14:paraId="0B3AE885" w14:textId="77777777" w:rsidR="00C01183" w:rsidRPr="00C01183" w:rsidRDefault="0045194B" w:rsidP="00C01183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02B7A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E02B7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elektronicznie: </w:t>
      </w:r>
      <w:r w:rsidR="00C01183" w:rsidRPr="00E02B7A">
        <w:rPr>
          <w:rFonts w:asciiTheme="minorHAnsi" w:hAnsiTheme="minorHAnsi" w:cstheme="minorHAnsi"/>
          <w:color w:val="000000"/>
          <w:sz w:val="24"/>
          <w:szCs w:val="24"/>
        </w:rPr>
        <w:t>iod@mfipr.gov.pl</w:t>
      </w:r>
      <w:r w:rsidR="00C01183" w:rsidRPr="00C011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DF6DAA7" w14:textId="77777777" w:rsidR="000F0D48" w:rsidRPr="00CF787B" w:rsidRDefault="000F0D48" w:rsidP="00CF787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0F0D48" w:rsidRPr="00CF787B" w:rsidSect="00FD04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1276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F55A" w14:textId="77777777" w:rsidR="0088795D" w:rsidRDefault="0088795D" w:rsidP="00E973A9">
      <w:pPr>
        <w:spacing w:line="240" w:lineRule="auto"/>
      </w:pPr>
      <w:r>
        <w:separator/>
      </w:r>
    </w:p>
  </w:endnote>
  <w:endnote w:type="continuationSeparator" w:id="0">
    <w:p w14:paraId="3C38ADDD" w14:textId="77777777" w:rsidR="0088795D" w:rsidRDefault="0088795D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Arial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2D33" w14:textId="77777777" w:rsidR="003B6C57" w:rsidRDefault="003B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6B6D" w14:textId="77777777" w:rsidR="003B6C57" w:rsidRDefault="003B6C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80D8" w14:textId="77777777" w:rsidR="003B6C57" w:rsidRDefault="003B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8F65" w14:textId="77777777" w:rsidR="0088795D" w:rsidRDefault="0088795D" w:rsidP="00E973A9">
      <w:pPr>
        <w:spacing w:line="240" w:lineRule="auto"/>
      </w:pPr>
      <w:r>
        <w:separator/>
      </w:r>
    </w:p>
  </w:footnote>
  <w:footnote w:type="continuationSeparator" w:id="0">
    <w:p w14:paraId="1FDC2730" w14:textId="77777777" w:rsidR="0088795D" w:rsidRDefault="0088795D" w:rsidP="00E973A9">
      <w:pPr>
        <w:spacing w:line="240" w:lineRule="auto"/>
      </w:pPr>
      <w:r>
        <w:continuationSeparator/>
      </w:r>
    </w:p>
  </w:footnote>
  <w:footnote w:id="1">
    <w:p w14:paraId="41E15D2F" w14:textId="77777777" w:rsidR="00E13459" w:rsidRDefault="00E13459" w:rsidP="00F25547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F25547">
        <w:rPr>
          <w:rFonts w:ascii="Calibri" w:hAnsi="Calibri" w:cs="Calibri"/>
          <w:sz w:val="16"/>
          <w:szCs w:val="16"/>
        </w:rPr>
        <w:t>Przy określ</w:t>
      </w:r>
      <w:r>
        <w:rPr>
          <w:rFonts w:ascii="Calibri" w:hAnsi="Calibri" w:cs="Calibri"/>
          <w:sz w:val="16"/>
          <w:szCs w:val="16"/>
        </w:rPr>
        <w:t>eniu terminu realizacji</w:t>
      </w:r>
      <w:r w:rsidRPr="00F25547">
        <w:rPr>
          <w:rFonts w:ascii="Calibri" w:hAnsi="Calibri" w:cs="Calibri"/>
          <w:sz w:val="16"/>
          <w:szCs w:val="16"/>
        </w:rPr>
        <w:t xml:space="preserve"> </w:t>
      </w:r>
      <w:r w:rsidR="00471D82" w:rsidRPr="00471D82">
        <w:rPr>
          <w:rFonts w:ascii="Calibri" w:hAnsi="Calibri" w:cs="Calibri"/>
          <w:sz w:val="16"/>
          <w:szCs w:val="16"/>
        </w:rPr>
        <w:t>usługi</w:t>
      </w:r>
      <w:r w:rsidRPr="00F25547">
        <w:rPr>
          <w:rFonts w:ascii="Calibri" w:hAnsi="Calibri" w:cs="Calibri"/>
          <w:sz w:val="16"/>
          <w:szCs w:val="16"/>
        </w:rPr>
        <w:t xml:space="preserve"> </w:t>
      </w:r>
      <w:r w:rsidR="00471D82">
        <w:rPr>
          <w:rFonts w:ascii="Calibri" w:hAnsi="Calibri" w:cs="Calibri"/>
          <w:sz w:val="16"/>
          <w:szCs w:val="16"/>
        </w:rPr>
        <w:t xml:space="preserve">należy wziąć pod uwagę fakt, że </w:t>
      </w:r>
      <w:bookmarkStart w:id="4" w:name="_Hlk186530976"/>
      <w:r w:rsidRPr="00F67DD9">
        <w:rPr>
          <w:rFonts w:ascii="Calibri" w:hAnsi="Calibri" w:cs="Calibri"/>
          <w:sz w:val="16"/>
          <w:szCs w:val="16"/>
        </w:rPr>
        <w:t>Uczestnik/ Uczestniczka projektu jest zobowiązany/a rozpocząć udział w pierwszej usłudze rozwojowej najpóźniej w terminie do 3 miesięcy od daty zawarcia Umowy o udzielenie wsparcia pomiędzy Beneficjentem, a Odbiorcą wsparcia. Udział w kolejnych usługach powinien rozpocząć się najpóźniej w terminie do 6 miesięcy od daty zawarcia Umowy o udzielenie wsparcia.</w:t>
      </w:r>
      <w:bookmarkEnd w:id="4"/>
    </w:p>
  </w:footnote>
  <w:footnote w:id="2">
    <w:p w14:paraId="7DC0B6AD" w14:textId="77777777" w:rsidR="00D44261" w:rsidRPr="00377578" w:rsidRDefault="00D44261" w:rsidP="00F25547">
      <w:pPr>
        <w:pStyle w:val="Akapitzlist"/>
        <w:autoSpaceDE w:val="0"/>
        <w:autoSpaceDN w:val="0"/>
        <w:spacing w:after="0" w:line="240" w:lineRule="auto"/>
        <w:ind w:left="0"/>
        <w:rPr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C3999" w:rsidRPr="00BC3999">
        <w:rPr>
          <w:color w:val="000000"/>
          <w:sz w:val="16"/>
          <w:szCs w:val="16"/>
        </w:rPr>
        <w:t xml:space="preserve">Jeżeli upoważnienie do podpisania </w:t>
      </w:r>
      <w:r w:rsidR="00E13459">
        <w:rPr>
          <w:color w:val="000000"/>
          <w:sz w:val="16"/>
          <w:szCs w:val="16"/>
        </w:rPr>
        <w:t xml:space="preserve">Karty usługi rozwojowej </w:t>
      </w:r>
      <w:r w:rsidR="00BC3999" w:rsidRPr="00BC3999">
        <w:rPr>
          <w:color w:val="000000"/>
          <w:sz w:val="16"/>
          <w:szCs w:val="16"/>
        </w:rPr>
        <w:t xml:space="preserve"> wynika z udzielonego określonej osobie pełnomocnictwa poświadczonego notarialnie, pełnomocnictwo to musi być załączone do przekazywanych dokumentów.</w:t>
      </w:r>
    </w:p>
    <w:p w14:paraId="652D0C8C" w14:textId="77777777" w:rsidR="00D44261" w:rsidRDefault="00D44261">
      <w:pPr>
        <w:pStyle w:val="Tekstprzypisudolnego"/>
      </w:pPr>
    </w:p>
  </w:footnote>
  <w:footnote w:id="3">
    <w:p w14:paraId="0C4740E3" w14:textId="77777777" w:rsidR="00650099" w:rsidRPr="00650099" w:rsidRDefault="00650099" w:rsidP="00650099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2490F8C4" w14:textId="77777777" w:rsidR="00650099" w:rsidRPr="00650099" w:rsidRDefault="00650099" w:rsidP="00650099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5">
    <w:p w14:paraId="68A448CC" w14:textId="77777777" w:rsidR="002C3B0B" w:rsidRPr="00650099" w:rsidRDefault="002C3B0B" w:rsidP="002C3B0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6">
    <w:p w14:paraId="0189B2E6" w14:textId="77777777" w:rsidR="002C3B0B" w:rsidRPr="00650099" w:rsidRDefault="002C3B0B" w:rsidP="002C3B0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7">
    <w:p w14:paraId="1AA0CD8A" w14:textId="77777777" w:rsidR="0045194B" w:rsidRPr="00650099" w:rsidRDefault="0045194B" w:rsidP="0045194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8">
    <w:p w14:paraId="25F9F284" w14:textId="77777777" w:rsidR="0045194B" w:rsidRPr="00650099" w:rsidRDefault="0045194B" w:rsidP="0045194B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650099">
        <w:rPr>
          <w:rStyle w:val="Odwoanieprzypisudolnego"/>
          <w:rFonts w:ascii="Calibri" w:hAnsi="Calibri" w:cs="Calibri"/>
        </w:rPr>
        <w:footnoteRef/>
      </w:r>
      <w:r w:rsidRPr="00650099">
        <w:rPr>
          <w:rFonts w:ascii="Calibri" w:hAnsi="Calibri" w:cs="Calibri"/>
        </w:rPr>
        <w:t xml:space="preserve"> Ustawa z dnia 28 kwietnia 2022 r o zasadach realizacji zadań finansowanych ze środków europejskich w perspektywie finansowej 2021-2027 (Dz.U.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C08B" w14:textId="77777777" w:rsidR="003B6C57" w:rsidRDefault="003B6C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6ECB" w14:textId="77777777" w:rsidR="003B6C57" w:rsidRDefault="003B6C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E7C4" w14:textId="0661C954" w:rsidR="00705EED" w:rsidRDefault="003B6C57" w:rsidP="004B29B7">
    <w:pPr>
      <w:pStyle w:val="Nagwek"/>
      <w:jc w:val="center"/>
    </w:pPr>
    <w:r>
      <w:rPr>
        <w:noProof/>
      </w:rPr>
      <w:drawing>
        <wp:inline distT="0" distB="0" distL="0" distR="0" wp14:anchorId="5B448E1A" wp14:editId="700C6012">
          <wp:extent cx="5759450" cy="519430"/>
          <wp:effectExtent l="0" t="0" r="0" b="0"/>
          <wp:docPr id="4" name="Obraz 1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iąg logotypów&#10;&#10;Fundusze Europejskie dla Rozwoju Społecznego; Rzeczpospolita Polska; Dofinansowane przez Unię Europejską. PARP, Grupa PFR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A13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8D0371"/>
    <w:multiLevelType w:val="hybridMultilevel"/>
    <w:tmpl w:val="9F5EE5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683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0D906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B1A4E3"/>
    <w:multiLevelType w:val="hybridMultilevel"/>
    <w:tmpl w:val="06E069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9B1500"/>
    <w:multiLevelType w:val="hybridMultilevel"/>
    <w:tmpl w:val="4D5FAC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154EE5"/>
    <w:multiLevelType w:val="multilevel"/>
    <w:tmpl w:val="2E2CA0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none"/>
      <w:lvlText w:val="1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FF66E3E3"/>
    <w:multiLevelType w:val="hybridMultilevel"/>
    <w:tmpl w:val="9DA2EFB8"/>
    <w:lvl w:ilvl="0" w:tplc="068C93E8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B058B4"/>
    <w:multiLevelType w:val="hybridMultilevel"/>
    <w:tmpl w:val="788E7A38"/>
    <w:lvl w:ilvl="0" w:tplc="62F48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90F6C"/>
    <w:multiLevelType w:val="hybridMultilevel"/>
    <w:tmpl w:val="F6803BB0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23FD7"/>
    <w:multiLevelType w:val="multilevel"/>
    <w:tmpl w:val="5EFA1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0E8117A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9855E7"/>
    <w:multiLevelType w:val="multilevel"/>
    <w:tmpl w:val="1B002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13EDA"/>
    <w:multiLevelType w:val="hybridMultilevel"/>
    <w:tmpl w:val="F22AE24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82C72E0"/>
    <w:multiLevelType w:val="hybridMultilevel"/>
    <w:tmpl w:val="22127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7569DF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CE4D5E"/>
    <w:multiLevelType w:val="hybridMultilevel"/>
    <w:tmpl w:val="7884C480"/>
    <w:lvl w:ilvl="0" w:tplc="D234AB20">
      <w:start w:val="14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F15F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7C03F8"/>
    <w:multiLevelType w:val="hybridMultilevel"/>
    <w:tmpl w:val="F8BAA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CC8587B"/>
    <w:multiLevelType w:val="multilevel"/>
    <w:tmpl w:val="864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F40E9B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77609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6D5034"/>
    <w:multiLevelType w:val="multilevel"/>
    <w:tmpl w:val="E0EC5F76"/>
    <w:styleLink w:val="Biecalista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26902DC9"/>
    <w:multiLevelType w:val="multilevel"/>
    <w:tmpl w:val="52C4AF32"/>
    <w:lvl w:ilvl="0">
      <w:start w:val="1"/>
      <w:numFmt w:val="none"/>
      <w:lvlText w:val="V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6F827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FA63A7"/>
    <w:multiLevelType w:val="multilevel"/>
    <w:tmpl w:val="B730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0B6C5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B520D"/>
    <w:multiLevelType w:val="hybridMultilevel"/>
    <w:tmpl w:val="16B459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FA2103B"/>
    <w:multiLevelType w:val="hybridMultilevel"/>
    <w:tmpl w:val="9E6AF98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A24AC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1A53453"/>
    <w:multiLevelType w:val="multilevel"/>
    <w:tmpl w:val="9F2CF48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39" w15:restartNumberingAfterBreak="0">
    <w:nsid w:val="327A208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3700F7A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46E22C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4C8139E"/>
    <w:multiLevelType w:val="hybridMultilevel"/>
    <w:tmpl w:val="1AD0E7EC"/>
    <w:lvl w:ilvl="0" w:tplc="3C840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5483E66"/>
    <w:multiLevelType w:val="multilevel"/>
    <w:tmpl w:val="A322FF32"/>
    <w:styleLink w:val="Styl1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740B3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375C7235"/>
    <w:multiLevelType w:val="hybridMultilevel"/>
    <w:tmpl w:val="56FEB900"/>
    <w:lvl w:ilvl="0" w:tplc="16A4E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A80678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63747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082481"/>
    <w:multiLevelType w:val="multilevel"/>
    <w:tmpl w:val="846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352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BA3726"/>
    <w:multiLevelType w:val="multilevel"/>
    <w:tmpl w:val="FFFA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4" w15:restartNumberingAfterBreak="0">
    <w:nsid w:val="47344D64"/>
    <w:multiLevelType w:val="multilevel"/>
    <w:tmpl w:val="9376B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B8082F"/>
    <w:multiLevelType w:val="multilevel"/>
    <w:tmpl w:val="A322FF32"/>
    <w:numStyleLink w:val="Styl1"/>
  </w:abstractNum>
  <w:abstractNum w:abstractNumId="57" w15:restartNumberingAfterBreak="0">
    <w:nsid w:val="49812EF7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9BE4D82"/>
    <w:multiLevelType w:val="hybridMultilevel"/>
    <w:tmpl w:val="60C8309C"/>
    <w:lvl w:ilvl="0" w:tplc="5A200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E57D86"/>
    <w:multiLevelType w:val="hybridMultilevel"/>
    <w:tmpl w:val="8F54EB1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0" w15:restartNumberingAfterBreak="0">
    <w:nsid w:val="4B466FA9"/>
    <w:multiLevelType w:val="multilevel"/>
    <w:tmpl w:val="BDA4B218"/>
    <w:lvl w:ilvl="0">
      <w:start w:val="1"/>
      <w:numFmt w:val="none"/>
      <w:lvlText w:val="VII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4BAD66E4"/>
    <w:multiLevelType w:val="hybridMultilevel"/>
    <w:tmpl w:val="1CD2E9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E9329C3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F248F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F7333C4"/>
    <w:multiLevelType w:val="multilevel"/>
    <w:tmpl w:val="5E264920"/>
    <w:lvl w:ilvl="0">
      <w:start w:val="1"/>
      <w:numFmt w:val="decimal"/>
      <w:lvlText w:val="VII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507B3849"/>
    <w:multiLevelType w:val="multilevel"/>
    <w:tmpl w:val="DF6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18642A7"/>
    <w:multiLevelType w:val="hybridMultilevel"/>
    <w:tmpl w:val="85B4CE54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E3A107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70285B"/>
    <w:multiLevelType w:val="hybridMultilevel"/>
    <w:tmpl w:val="B576ED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FF665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7675E8C"/>
    <w:multiLevelType w:val="hybridMultilevel"/>
    <w:tmpl w:val="497C99BC"/>
    <w:lvl w:ilvl="0" w:tplc="28269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79D5FCF"/>
    <w:multiLevelType w:val="hybridMultilevel"/>
    <w:tmpl w:val="9C7A8696"/>
    <w:lvl w:ilvl="0" w:tplc="7C7AF19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D5D2077"/>
    <w:multiLevelType w:val="hybridMultilevel"/>
    <w:tmpl w:val="C4FC52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5D7C322F"/>
    <w:multiLevelType w:val="hybridMultilevel"/>
    <w:tmpl w:val="E11A2B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F4473CA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2C71D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68CF29E2"/>
    <w:multiLevelType w:val="multilevel"/>
    <w:tmpl w:val="C8921E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221D5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C8A3D43"/>
    <w:multiLevelType w:val="hybridMultilevel"/>
    <w:tmpl w:val="CD889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9AF9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6E7F54EA"/>
    <w:multiLevelType w:val="hybridMultilevel"/>
    <w:tmpl w:val="0678883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F48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C5086D6E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A15442"/>
    <w:multiLevelType w:val="hybridMultilevel"/>
    <w:tmpl w:val="5470DF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70A4023B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0DE5427"/>
    <w:multiLevelType w:val="hybridMultilevel"/>
    <w:tmpl w:val="2B7A3BF6"/>
    <w:lvl w:ilvl="0" w:tplc="16A4EC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325137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550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63D56A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70120A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84A06DE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297DFB"/>
    <w:multiLevelType w:val="hybridMultilevel"/>
    <w:tmpl w:val="7228CEBC"/>
    <w:lvl w:ilvl="0" w:tplc="CF9045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504F27"/>
    <w:multiLevelType w:val="hybridMultilevel"/>
    <w:tmpl w:val="4D808158"/>
    <w:lvl w:ilvl="0" w:tplc="57642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7D962696"/>
    <w:multiLevelType w:val="multilevel"/>
    <w:tmpl w:val="4A1801FA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9639">
    <w:abstractNumId w:val="30"/>
  </w:num>
  <w:num w:numId="2" w16cid:durableId="2144501666">
    <w:abstractNumId w:val="28"/>
  </w:num>
  <w:num w:numId="3" w16cid:durableId="507058116">
    <w:abstractNumId w:val="74"/>
  </w:num>
  <w:num w:numId="4" w16cid:durableId="470556688">
    <w:abstractNumId w:val="82"/>
  </w:num>
  <w:num w:numId="5" w16cid:durableId="1727223389">
    <w:abstractNumId w:val="49"/>
  </w:num>
  <w:num w:numId="6" w16cid:durableId="1403092702">
    <w:abstractNumId w:val="14"/>
  </w:num>
  <w:num w:numId="7" w16cid:durableId="1327709376">
    <w:abstractNumId w:val="55"/>
  </w:num>
  <w:num w:numId="8" w16cid:durableId="1806582350">
    <w:abstractNumId w:val="33"/>
  </w:num>
  <w:num w:numId="9" w16cid:durableId="1067144590">
    <w:abstractNumId w:val="73"/>
  </w:num>
  <w:num w:numId="10" w16cid:durableId="1387413206">
    <w:abstractNumId w:val="78"/>
  </w:num>
  <w:num w:numId="11" w16cid:durableId="690104770">
    <w:abstractNumId w:val="29"/>
  </w:num>
  <w:num w:numId="12" w16cid:durableId="371350560">
    <w:abstractNumId w:val="52"/>
  </w:num>
  <w:num w:numId="13" w16cid:durableId="64450004">
    <w:abstractNumId w:val="53"/>
  </w:num>
  <w:num w:numId="14" w16cid:durableId="1343973206">
    <w:abstractNumId w:val="67"/>
  </w:num>
  <w:num w:numId="15" w16cid:durableId="452676648">
    <w:abstractNumId w:val="69"/>
  </w:num>
  <w:num w:numId="16" w16cid:durableId="1356728934">
    <w:abstractNumId w:val="10"/>
  </w:num>
  <w:num w:numId="17" w16cid:durableId="989599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9702517">
    <w:abstractNumId w:val="36"/>
  </w:num>
  <w:num w:numId="19" w16cid:durableId="500437997">
    <w:abstractNumId w:val="96"/>
  </w:num>
  <w:num w:numId="20" w16cid:durableId="81032308">
    <w:abstractNumId w:val="94"/>
  </w:num>
  <w:num w:numId="21" w16cid:durableId="832137874">
    <w:abstractNumId w:val="46"/>
  </w:num>
  <w:num w:numId="22" w16cid:durableId="1098020504">
    <w:abstractNumId w:val="99"/>
  </w:num>
  <w:num w:numId="23" w16cid:durableId="2019650912">
    <w:abstractNumId w:val="4"/>
  </w:num>
  <w:num w:numId="24" w16cid:durableId="1524244266">
    <w:abstractNumId w:val="75"/>
  </w:num>
  <w:num w:numId="25" w16cid:durableId="385303376">
    <w:abstractNumId w:val="5"/>
  </w:num>
  <w:num w:numId="26" w16cid:durableId="1545017092">
    <w:abstractNumId w:val="38"/>
  </w:num>
  <w:num w:numId="27" w16cid:durableId="353574885">
    <w:abstractNumId w:val="11"/>
  </w:num>
  <w:num w:numId="28" w16cid:durableId="1879971682">
    <w:abstractNumId w:val="80"/>
  </w:num>
  <w:num w:numId="29" w16cid:durableId="538738390">
    <w:abstractNumId w:val="13"/>
  </w:num>
  <w:num w:numId="30" w16cid:durableId="5179832">
    <w:abstractNumId w:val="22"/>
  </w:num>
  <w:num w:numId="31" w16cid:durableId="264768703">
    <w:abstractNumId w:val="51"/>
  </w:num>
  <w:num w:numId="32" w16cid:durableId="1077169745">
    <w:abstractNumId w:val="58"/>
  </w:num>
  <w:num w:numId="33" w16cid:durableId="906113270">
    <w:abstractNumId w:val="83"/>
  </w:num>
  <w:num w:numId="34" w16cid:durableId="1591041120">
    <w:abstractNumId w:val="85"/>
  </w:num>
  <w:num w:numId="35" w16cid:durableId="915238383">
    <w:abstractNumId w:val="37"/>
  </w:num>
  <w:num w:numId="36" w16cid:durableId="1469544370">
    <w:abstractNumId w:val="6"/>
  </w:num>
  <w:num w:numId="37" w16cid:durableId="277838288">
    <w:abstractNumId w:val="97"/>
  </w:num>
  <w:num w:numId="38" w16cid:durableId="296303523">
    <w:abstractNumId w:val="1"/>
  </w:num>
  <w:num w:numId="39" w16cid:durableId="241837693">
    <w:abstractNumId w:val="0"/>
  </w:num>
  <w:num w:numId="40" w16cid:durableId="435175357">
    <w:abstractNumId w:val="63"/>
  </w:num>
  <w:num w:numId="41" w16cid:durableId="190338037">
    <w:abstractNumId w:val="15"/>
  </w:num>
  <w:num w:numId="42" w16cid:durableId="790319878">
    <w:abstractNumId w:val="7"/>
  </w:num>
  <w:num w:numId="43" w16cid:durableId="1771195865">
    <w:abstractNumId w:val="79"/>
  </w:num>
  <w:num w:numId="44" w16cid:durableId="260266349">
    <w:abstractNumId w:val="2"/>
  </w:num>
  <w:num w:numId="45" w16cid:durableId="566964296">
    <w:abstractNumId w:val="72"/>
  </w:num>
  <w:num w:numId="46" w16cid:durableId="1037512056">
    <w:abstractNumId w:val="42"/>
  </w:num>
  <w:num w:numId="47" w16cid:durableId="676421141">
    <w:abstractNumId w:val="19"/>
  </w:num>
  <w:num w:numId="48" w16cid:durableId="1859805693">
    <w:abstractNumId w:val="95"/>
  </w:num>
  <w:num w:numId="49" w16cid:durableId="1524516667">
    <w:abstractNumId w:val="25"/>
  </w:num>
  <w:num w:numId="50" w16cid:durableId="2006589386">
    <w:abstractNumId w:val="65"/>
  </w:num>
  <w:num w:numId="51" w16cid:durableId="1744328152">
    <w:abstractNumId w:val="87"/>
  </w:num>
  <w:num w:numId="52" w16cid:durableId="1915582194">
    <w:abstractNumId w:val="91"/>
  </w:num>
  <w:num w:numId="53" w16cid:durableId="429929891">
    <w:abstractNumId w:val="48"/>
  </w:num>
  <w:num w:numId="54" w16cid:durableId="927277461">
    <w:abstractNumId w:val="81"/>
  </w:num>
  <w:num w:numId="55" w16cid:durableId="293945911">
    <w:abstractNumId w:val="59"/>
  </w:num>
  <w:num w:numId="56" w16cid:durableId="1667972228">
    <w:abstractNumId w:val="9"/>
  </w:num>
  <w:num w:numId="57" w16cid:durableId="2013679408">
    <w:abstractNumId w:val="44"/>
  </w:num>
  <w:num w:numId="58" w16cid:durableId="309597148">
    <w:abstractNumId w:val="8"/>
  </w:num>
  <w:num w:numId="59" w16cid:durableId="1753358647">
    <w:abstractNumId w:val="41"/>
  </w:num>
  <w:num w:numId="60" w16cid:durableId="369917586">
    <w:abstractNumId w:val="66"/>
  </w:num>
  <w:num w:numId="61" w16cid:durableId="2117867380">
    <w:abstractNumId w:val="62"/>
  </w:num>
  <w:num w:numId="62" w16cid:durableId="935941148">
    <w:abstractNumId w:val="31"/>
    <w:lvlOverride w:ilvl="0">
      <w:lvl w:ilvl="0">
        <w:numFmt w:val="lowerLetter"/>
        <w:lvlText w:val="%1."/>
        <w:lvlJc w:val="left"/>
      </w:lvl>
    </w:lvlOverride>
  </w:num>
  <w:num w:numId="63" w16cid:durableId="2112430672">
    <w:abstractNumId w:val="50"/>
  </w:num>
  <w:num w:numId="64" w16cid:durableId="1457525919">
    <w:abstractNumId w:val="76"/>
  </w:num>
  <w:num w:numId="65" w16cid:durableId="2070029002">
    <w:abstractNumId w:val="86"/>
  </w:num>
  <w:num w:numId="66" w16cid:durableId="1967546565">
    <w:abstractNumId w:val="45"/>
  </w:num>
  <w:num w:numId="67" w16cid:durableId="318190398">
    <w:abstractNumId w:val="17"/>
  </w:num>
  <w:num w:numId="68" w16cid:durableId="1818185778">
    <w:abstractNumId w:val="35"/>
  </w:num>
  <w:num w:numId="69" w16cid:durableId="2116513696">
    <w:abstractNumId w:val="21"/>
  </w:num>
  <w:num w:numId="70" w16cid:durableId="840005137">
    <w:abstractNumId w:val="88"/>
  </w:num>
  <w:num w:numId="71" w16cid:durableId="2112775930">
    <w:abstractNumId w:val="3"/>
  </w:num>
  <w:num w:numId="72" w16cid:durableId="604583295">
    <w:abstractNumId w:val="39"/>
  </w:num>
  <w:num w:numId="73" w16cid:durableId="364402063">
    <w:abstractNumId w:val="84"/>
  </w:num>
  <w:num w:numId="74" w16cid:durableId="407076430">
    <w:abstractNumId w:val="12"/>
  </w:num>
  <w:num w:numId="75" w16cid:durableId="1945840402">
    <w:abstractNumId w:val="68"/>
  </w:num>
  <w:num w:numId="76" w16cid:durableId="133913618">
    <w:abstractNumId w:val="61"/>
  </w:num>
  <w:num w:numId="77" w16cid:durableId="1480926497">
    <w:abstractNumId w:val="34"/>
  </w:num>
  <w:num w:numId="78" w16cid:durableId="2080244635">
    <w:abstractNumId w:val="54"/>
  </w:num>
  <w:num w:numId="79" w16cid:durableId="144854577">
    <w:abstractNumId w:val="27"/>
  </w:num>
  <w:num w:numId="80" w16cid:durableId="592783023">
    <w:abstractNumId w:val="64"/>
  </w:num>
  <w:num w:numId="81" w16cid:durableId="2121366958">
    <w:abstractNumId w:val="71"/>
  </w:num>
  <w:num w:numId="82" w16cid:durableId="213275443">
    <w:abstractNumId w:val="90"/>
  </w:num>
  <w:num w:numId="83" w16cid:durableId="989019934">
    <w:abstractNumId w:val="92"/>
  </w:num>
  <w:num w:numId="84" w16cid:durableId="1696618208">
    <w:abstractNumId w:val="24"/>
  </w:num>
  <w:num w:numId="85" w16cid:durableId="1341008837">
    <w:abstractNumId w:val="20"/>
  </w:num>
  <w:num w:numId="86" w16cid:durableId="86536280">
    <w:abstractNumId w:val="43"/>
  </w:num>
  <w:num w:numId="87" w16cid:durableId="1833133970">
    <w:abstractNumId w:val="56"/>
  </w:num>
  <w:num w:numId="88" w16cid:durableId="1864322320">
    <w:abstractNumId w:val="40"/>
  </w:num>
  <w:num w:numId="89" w16cid:durableId="378746622">
    <w:abstractNumId w:val="26"/>
  </w:num>
  <w:num w:numId="90" w16cid:durableId="1090539515">
    <w:abstractNumId w:val="18"/>
  </w:num>
  <w:num w:numId="91" w16cid:durableId="1836336283">
    <w:abstractNumId w:val="47"/>
  </w:num>
  <w:num w:numId="92" w16cid:durableId="877015440">
    <w:abstractNumId w:val="57"/>
  </w:num>
  <w:num w:numId="93" w16cid:durableId="422259379">
    <w:abstractNumId w:val="32"/>
  </w:num>
  <w:num w:numId="94" w16cid:durableId="726027461">
    <w:abstractNumId w:val="89"/>
  </w:num>
  <w:num w:numId="95" w16cid:durableId="1224870973">
    <w:abstractNumId w:val="98"/>
  </w:num>
  <w:num w:numId="96" w16cid:durableId="267198822">
    <w:abstractNumId w:val="60"/>
  </w:num>
  <w:num w:numId="97" w16cid:durableId="1584753326">
    <w:abstractNumId w:val="93"/>
  </w:num>
  <w:num w:numId="98" w16cid:durableId="323750417">
    <w:abstractNumId w:val="70"/>
  </w:num>
  <w:num w:numId="99" w16cid:durableId="1027950003">
    <w:abstractNumId w:val="77"/>
  </w:num>
  <w:num w:numId="100" w16cid:durableId="876429043">
    <w:abstractNumId w:val="2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2BBC"/>
    <w:rsid w:val="00003158"/>
    <w:rsid w:val="00005CF0"/>
    <w:rsid w:val="0000675F"/>
    <w:rsid w:val="00006D7A"/>
    <w:rsid w:val="0001061B"/>
    <w:rsid w:val="00011DA6"/>
    <w:rsid w:val="00012427"/>
    <w:rsid w:val="0001257F"/>
    <w:rsid w:val="0001258F"/>
    <w:rsid w:val="00014405"/>
    <w:rsid w:val="00015290"/>
    <w:rsid w:val="00015381"/>
    <w:rsid w:val="00020705"/>
    <w:rsid w:val="00021C44"/>
    <w:rsid w:val="0002255B"/>
    <w:rsid w:val="00024536"/>
    <w:rsid w:val="0002556D"/>
    <w:rsid w:val="000302AC"/>
    <w:rsid w:val="00030F00"/>
    <w:rsid w:val="00031B54"/>
    <w:rsid w:val="000348C5"/>
    <w:rsid w:val="00034CF5"/>
    <w:rsid w:val="00037D44"/>
    <w:rsid w:val="00040885"/>
    <w:rsid w:val="00041EAB"/>
    <w:rsid w:val="00043ECE"/>
    <w:rsid w:val="00044288"/>
    <w:rsid w:val="00044810"/>
    <w:rsid w:val="00044C6D"/>
    <w:rsid w:val="00046390"/>
    <w:rsid w:val="000465FD"/>
    <w:rsid w:val="00047B9B"/>
    <w:rsid w:val="00051629"/>
    <w:rsid w:val="000553D1"/>
    <w:rsid w:val="00055E9B"/>
    <w:rsid w:val="000569C2"/>
    <w:rsid w:val="000575E7"/>
    <w:rsid w:val="000629C4"/>
    <w:rsid w:val="000629E8"/>
    <w:rsid w:val="00062B18"/>
    <w:rsid w:val="00064871"/>
    <w:rsid w:val="00064962"/>
    <w:rsid w:val="00064EC3"/>
    <w:rsid w:val="00065A67"/>
    <w:rsid w:val="00071919"/>
    <w:rsid w:val="00073FDB"/>
    <w:rsid w:val="000748D0"/>
    <w:rsid w:val="0007576E"/>
    <w:rsid w:val="0007694E"/>
    <w:rsid w:val="00084E55"/>
    <w:rsid w:val="000900CB"/>
    <w:rsid w:val="000906CF"/>
    <w:rsid w:val="00090DAC"/>
    <w:rsid w:val="0009233A"/>
    <w:rsid w:val="00092611"/>
    <w:rsid w:val="00092702"/>
    <w:rsid w:val="00092D42"/>
    <w:rsid w:val="00093F13"/>
    <w:rsid w:val="000A1BE1"/>
    <w:rsid w:val="000A23AE"/>
    <w:rsid w:val="000A29FF"/>
    <w:rsid w:val="000A54A6"/>
    <w:rsid w:val="000A599C"/>
    <w:rsid w:val="000A61F6"/>
    <w:rsid w:val="000A6BFE"/>
    <w:rsid w:val="000C0223"/>
    <w:rsid w:val="000C287F"/>
    <w:rsid w:val="000C2B52"/>
    <w:rsid w:val="000C2B54"/>
    <w:rsid w:val="000C4A3A"/>
    <w:rsid w:val="000C4BB9"/>
    <w:rsid w:val="000C5F3D"/>
    <w:rsid w:val="000C7013"/>
    <w:rsid w:val="000C74A4"/>
    <w:rsid w:val="000D071B"/>
    <w:rsid w:val="000D0735"/>
    <w:rsid w:val="000D0825"/>
    <w:rsid w:val="000D0884"/>
    <w:rsid w:val="000D3384"/>
    <w:rsid w:val="000D49E3"/>
    <w:rsid w:val="000D7CE5"/>
    <w:rsid w:val="000E25E6"/>
    <w:rsid w:val="000E3629"/>
    <w:rsid w:val="000E4A7E"/>
    <w:rsid w:val="000E4AE7"/>
    <w:rsid w:val="000E71ED"/>
    <w:rsid w:val="000E794E"/>
    <w:rsid w:val="000F0D48"/>
    <w:rsid w:val="000F1088"/>
    <w:rsid w:val="000F1EA3"/>
    <w:rsid w:val="000F2215"/>
    <w:rsid w:val="000F368F"/>
    <w:rsid w:val="000F3D4A"/>
    <w:rsid w:val="000F6478"/>
    <w:rsid w:val="000F6706"/>
    <w:rsid w:val="001002C1"/>
    <w:rsid w:val="0010299A"/>
    <w:rsid w:val="00103C0A"/>
    <w:rsid w:val="001047AB"/>
    <w:rsid w:val="0010600B"/>
    <w:rsid w:val="001067ED"/>
    <w:rsid w:val="001072D6"/>
    <w:rsid w:val="001106A9"/>
    <w:rsid w:val="00112127"/>
    <w:rsid w:val="001166F6"/>
    <w:rsid w:val="00116EF7"/>
    <w:rsid w:val="001171F4"/>
    <w:rsid w:val="00121438"/>
    <w:rsid w:val="00122511"/>
    <w:rsid w:val="00122A37"/>
    <w:rsid w:val="00122C44"/>
    <w:rsid w:val="00122C8E"/>
    <w:rsid w:val="00127F79"/>
    <w:rsid w:val="00130719"/>
    <w:rsid w:val="00130E27"/>
    <w:rsid w:val="00134454"/>
    <w:rsid w:val="00135DD2"/>
    <w:rsid w:val="0013612E"/>
    <w:rsid w:val="00136132"/>
    <w:rsid w:val="00137072"/>
    <w:rsid w:val="001371B0"/>
    <w:rsid w:val="00140BE1"/>
    <w:rsid w:val="001464CC"/>
    <w:rsid w:val="00146528"/>
    <w:rsid w:val="00152AF0"/>
    <w:rsid w:val="001536A7"/>
    <w:rsid w:val="00155038"/>
    <w:rsid w:val="001607B3"/>
    <w:rsid w:val="001612A1"/>
    <w:rsid w:val="00161F29"/>
    <w:rsid w:val="00163473"/>
    <w:rsid w:val="00163C43"/>
    <w:rsid w:val="00163E9B"/>
    <w:rsid w:val="00165D34"/>
    <w:rsid w:val="00166BFF"/>
    <w:rsid w:val="001670B2"/>
    <w:rsid w:val="00167AC8"/>
    <w:rsid w:val="00170E45"/>
    <w:rsid w:val="00172E7C"/>
    <w:rsid w:val="00172F18"/>
    <w:rsid w:val="001743BB"/>
    <w:rsid w:val="00180D5A"/>
    <w:rsid w:val="00181D01"/>
    <w:rsid w:val="00181FFF"/>
    <w:rsid w:val="00184CA0"/>
    <w:rsid w:val="00186111"/>
    <w:rsid w:val="00186322"/>
    <w:rsid w:val="00186F0F"/>
    <w:rsid w:val="00187D76"/>
    <w:rsid w:val="00193423"/>
    <w:rsid w:val="00197A15"/>
    <w:rsid w:val="001A0AF8"/>
    <w:rsid w:val="001A4370"/>
    <w:rsid w:val="001A4FB8"/>
    <w:rsid w:val="001A7178"/>
    <w:rsid w:val="001B0F7F"/>
    <w:rsid w:val="001B211C"/>
    <w:rsid w:val="001B2E85"/>
    <w:rsid w:val="001B3219"/>
    <w:rsid w:val="001B33EF"/>
    <w:rsid w:val="001B3916"/>
    <w:rsid w:val="001B45F2"/>
    <w:rsid w:val="001B4643"/>
    <w:rsid w:val="001B4ABA"/>
    <w:rsid w:val="001B4B31"/>
    <w:rsid w:val="001B5402"/>
    <w:rsid w:val="001C0878"/>
    <w:rsid w:val="001C1132"/>
    <w:rsid w:val="001C1EC5"/>
    <w:rsid w:val="001C31AE"/>
    <w:rsid w:val="001C3F8C"/>
    <w:rsid w:val="001C58A4"/>
    <w:rsid w:val="001C5BA7"/>
    <w:rsid w:val="001C759C"/>
    <w:rsid w:val="001C77B3"/>
    <w:rsid w:val="001D1B2E"/>
    <w:rsid w:val="001D1CB6"/>
    <w:rsid w:val="001D37DB"/>
    <w:rsid w:val="001D4722"/>
    <w:rsid w:val="001D68E5"/>
    <w:rsid w:val="001D6E32"/>
    <w:rsid w:val="001E0209"/>
    <w:rsid w:val="001E045C"/>
    <w:rsid w:val="001E0FC6"/>
    <w:rsid w:val="001E1893"/>
    <w:rsid w:val="001E5464"/>
    <w:rsid w:val="001F058C"/>
    <w:rsid w:val="001F395D"/>
    <w:rsid w:val="001F3FA4"/>
    <w:rsid w:val="001F6D90"/>
    <w:rsid w:val="001F7221"/>
    <w:rsid w:val="001F76B3"/>
    <w:rsid w:val="00201195"/>
    <w:rsid w:val="0020120B"/>
    <w:rsid w:val="00202F82"/>
    <w:rsid w:val="00205B32"/>
    <w:rsid w:val="0020605C"/>
    <w:rsid w:val="002068EA"/>
    <w:rsid w:val="00210B9D"/>
    <w:rsid w:val="00210E30"/>
    <w:rsid w:val="00210FF0"/>
    <w:rsid w:val="00213BB2"/>
    <w:rsid w:val="0021547E"/>
    <w:rsid w:val="0021663E"/>
    <w:rsid w:val="00216756"/>
    <w:rsid w:val="0022761E"/>
    <w:rsid w:val="00227680"/>
    <w:rsid w:val="002318CE"/>
    <w:rsid w:val="00235048"/>
    <w:rsid w:val="002371C7"/>
    <w:rsid w:val="00241955"/>
    <w:rsid w:val="002444A5"/>
    <w:rsid w:val="00244852"/>
    <w:rsid w:val="002459E8"/>
    <w:rsid w:val="00247007"/>
    <w:rsid w:val="002505A4"/>
    <w:rsid w:val="00250998"/>
    <w:rsid w:val="0025418F"/>
    <w:rsid w:val="00254529"/>
    <w:rsid w:val="002547A0"/>
    <w:rsid w:val="00257E0F"/>
    <w:rsid w:val="002623B5"/>
    <w:rsid w:val="00262B0C"/>
    <w:rsid w:val="002644EF"/>
    <w:rsid w:val="00264A4E"/>
    <w:rsid w:val="00265AEA"/>
    <w:rsid w:val="00266C51"/>
    <w:rsid w:val="00267D0A"/>
    <w:rsid w:val="00267F27"/>
    <w:rsid w:val="00270109"/>
    <w:rsid w:val="0027153D"/>
    <w:rsid w:val="00271EC8"/>
    <w:rsid w:val="00273E6C"/>
    <w:rsid w:val="00275B2F"/>
    <w:rsid w:val="002776B7"/>
    <w:rsid w:val="00281EC0"/>
    <w:rsid w:val="00283428"/>
    <w:rsid w:val="002857E2"/>
    <w:rsid w:val="00286E31"/>
    <w:rsid w:val="00287085"/>
    <w:rsid w:val="00290D48"/>
    <w:rsid w:val="00291EBC"/>
    <w:rsid w:val="0029386D"/>
    <w:rsid w:val="00293B86"/>
    <w:rsid w:val="002969AB"/>
    <w:rsid w:val="00296EEC"/>
    <w:rsid w:val="00297A47"/>
    <w:rsid w:val="002A2B1E"/>
    <w:rsid w:val="002A33F9"/>
    <w:rsid w:val="002A56E4"/>
    <w:rsid w:val="002A756F"/>
    <w:rsid w:val="002B381D"/>
    <w:rsid w:val="002B410C"/>
    <w:rsid w:val="002B426D"/>
    <w:rsid w:val="002B49DD"/>
    <w:rsid w:val="002B4F41"/>
    <w:rsid w:val="002B4FE9"/>
    <w:rsid w:val="002B5811"/>
    <w:rsid w:val="002B7823"/>
    <w:rsid w:val="002C3B0B"/>
    <w:rsid w:val="002C41B0"/>
    <w:rsid w:val="002C4759"/>
    <w:rsid w:val="002C6580"/>
    <w:rsid w:val="002D121D"/>
    <w:rsid w:val="002D77E9"/>
    <w:rsid w:val="002E03B6"/>
    <w:rsid w:val="002E03D6"/>
    <w:rsid w:val="002E616A"/>
    <w:rsid w:val="002F1D04"/>
    <w:rsid w:val="002F2E3B"/>
    <w:rsid w:val="002F4E20"/>
    <w:rsid w:val="002F5A91"/>
    <w:rsid w:val="002F6935"/>
    <w:rsid w:val="002F7128"/>
    <w:rsid w:val="0030062C"/>
    <w:rsid w:val="003015E0"/>
    <w:rsid w:val="003073F6"/>
    <w:rsid w:val="00313B76"/>
    <w:rsid w:val="00316580"/>
    <w:rsid w:val="00316F4C"/>
    <w:rsid w:val="0032069A"/>
    <w:rsid w:val="003219C4"/>
    <w:rsid w:val="00322824"/>
    <w:rsid w:val="00324D24"/>
    <w:rsid w:val="003252A4"/>
    <w:rsid w:val="0033057C"/>
    <w:rsid w:val="0033113B"/>
    <w:rsid w:val="003317C5"/>
    <w:rsid w:val="00331EE5"/>
    <w:rsid w:val="00331F30"/>
    <w:rsid w:val="003324CC"/>
    <w:rsid w:val="003328B3"/>
    <w:rsid w:val="00340646"/>
    <w:rsid w:val="003412F1"/>
    <w:rsid w:val="00344E0D"/>
    <w:rsid w:val="00345FBF"/>
    <w:rsid w:val="00353CA5"/>
    <w:rsid w:val="00354814"/>
    <w:rsid w:val="003567B3"/>
    <w:rsid w:val="00356AA6"/>
    <w:rsid w:val="00356D70"/>
    <w:rsid w:val="003577C8"/>
    <w:rsid w:val="00361C31"/>
    <w:rsid w:val="0036216D"/>
    <w:rsid w:val="00362583"/>
    <w:rsid w:val="00362D1C"/>
    <w:rsid w:val="00366D2A"/>
    <w:rsid w:val="003727A1"/>
    <w:rsid w:val="00372ECE"/>
    <w:rsid w:val="0037323A"/>
    <w:rsid w:val="00375C2B"/>
    <w:rsid w:val="00376037"/>
    <w:rsid w:val="00376735"/>
    <w:rsid w:val="00376C22"/>
    <w:rsid w:val="003772F9"/>
    <w:rsid w:val="00377415"/>
    <w:rsid w:val="00377578"/>
    <w:rsid w:val="00377809"/>
    <w:rsid w:val="00380BE0"/>
    <w:rsid w:val="00383D03"/>
    <w:rsid w:val="00383E89"/>
    <w:rsid w:val="00384CC6"/>
    <w:rsid w:val="003855F9"/>
    <w:rsid w:val="003857FF"/>
    <w:rsid w:val="00385F51"/>
    <w:rsid w:val="003861D8"/>
    <w:rsid w:val="00386DFD"/>
    <w:rsid w:val="003931B7"/>
    <w:rsid w:val="00394C17"/>
    <w:rsid w:val="00394D32"/>
    <w:rsid w:val="003A0733"/>
    <w:rsid w:val="003A1A48"/>
    <w:rsid w:val="003A2EB1"/>
    <w:rsid w:val="003A5160"/>
    <w:rsid w:val="003A5637"/>
    <w:rsid w:val="003A592F"/>
    <w:rsid w:val="003A7EDB"/>
    <w:rsid w:val="003B1A4D"/>
    <w:rsid w:val="003B5649"/>
    <w:rsid w:val="003B5A2E"/>
    <w:rsid w:val="003B6C57"/>
    <w:rsid w:val="003B766C"/>
    <w:rsid w:val="003B7701"/>
    <w:rsid w:val="003C0686"/>
    <w:rsid w:val="003C0DC3"/>
    <w:rsid w:val="003C5436"/>
    <w:rsid w:val="003C58B9"/>
    <w:rsid w:val="003D0129"/>
    <w:rsid w:val="003D2590"/>
    <w:rsid w:val="003D59FE"/>
    <w:rsid w:val="003D7D55"/>
    <w:rsid w:val="003E05A2"/>
    <w:rsid w:val="003E1E9C"/>
    <w:rsid w:val="003E458E"/>
    <w:rsid w:val="003E4658"/>
    <w:rsid w:val="003E46F1"/>
    <w:rsid w:val="003E4C0B"/>
    <w:rsid w:val="003E5136"/>
    <w:rsid w:val="003E56CF"/>
    <w:rsid w:val="003F1254"/>
    <w:rsid w:val="003F141D"/>
    <w:rsid w:val="003F3CD8"/>
    <w:rsid w:val="003F4D23"/>
    <w:rsid w:val="003F4DD7"/>
    <w:rsid w:val="003F57CE"/>
    <w:rsid w:val="00403B0D"/>
    <w:rsid w:val="004065BD"/>
    <w:rsid w:val="00410ACD"/>
    <w:rsid w:val="00410E36"/>
    <w:rsid w:val="00411975"/>
    <w:rsid w:val="00412927"/>
    <w:rsid w:val="00412979"/>
    <w:rsid w:val="004144E2"/>
    <w:rsid w:val="0041455A"/>
    <w:rsid w:val="00414BE4"/>
    <w:rsid w:val="004164D6"/>
    <w:rsid w:val="00421950"/>
    <w:rsid w:val="00423C9A"/>
    <w:rsid w:val="00424865"/>
    <w:rsid w:val="004272AA"/>
    <w:rsid w:val="004306F8"/>
    <w:rsid w:val="004324F8"/>
    <w:rsid w:val="00434582"/>
    <w:rsid w:val="004352E3"/>
    <w:rsid w:val="00437549"/>
    <w:rsid w:val="004400D0"/>
    <w:rsid w:val="0044175C"/>
    <w:rsid w:val="004429B8"/>
    <w:rsid w:val="004446CF"/>
    <w:rsid w:val="0044684E"/>
    <w:rsid w:val="0045194B"/>
    <w:rsid w:val="004536A2"/>
    <w:rsid w:val="0045372F"/>
    <w:rsid w:val="004545E1"/>
    <w:rsid w:val="00456EF9"/>
    <w:rsid w:val="00456FD3"/>
    <w:rsid w:val="00457246"/>
    <w:rsid w:val="00461A9A"/>
    <w:rsid w:val="004635F7"/>
    <w:rsid w:val="004636D6"/>
    <w:rsid w:val="00463782"/>
    <w:rsid w:val="00465561"/>
    <w:rsid w:val="00466CCD"/>
    <w:rsid w:val="004715EB"/>
    <w:rsid w:val="00471D82"/>
    <w:rsid w:val="00474719"/>
    <w:rsid w:val="00474DC9"/>
    <w:rsid w:val="0047570C"/>
    <w:rsid w:val="004776E2"/>
    <w:rsid w:val="004813C6"/>
    <w:rsid w:val="00481C61"/>
    <w:rsid w:val="00483A85"/>
    <w:rsid w:val="00484868"/>
    <w:rsid w:val="00485BD9"/>
    <w:rsid w:val="00486D4E"/>
    <w:rsid w:val="0049204C"/>
    <w:rsid w:val="0049317D"/>
    <w:rsid w:val="00495D2B"/>
    <w:rsid w:val="004964A1"/>
    <w:rsid w:val="004A0E5B"/>
    <w:rsid w:val="004A267D"/>
    <w:rsid w:val="004A354F"/>
    <w:rsid w:val="004A43D7"/>
    <w:rsid w:val="004A4C3B"/>
    <w:rsid w:val="004A50E6"/>
    <w:rsid w:val="004A527B"/>
    <w:rsid w:val="004A591C"/>
    <w:rsid w:val="004A7357"/>
    <w:rsid w:val="004B00AD"/>
    <w:rsid w:val="004B291E"/>
    <w:rsid w:val="004B29B7"/>
    <w:rsid w:val="004B4F13"/>
    <w:rsid w:val="004B6575"/>
    <w:rsid w:val="004B778C"/>
    <w:rsid w:val="004B7919"/>
    <w:rsid w:val="004C1D25"/>
    <w:rsid w:val="004C21FE"/>
    <w:rsid w:val="004C2DFB"/>
    <w:rsid w:val="004C5194"/>
    <w:rsid w:val="004C5449"/>
    <w:rsid w:val="004C7597"/>
    <w:rsid w:val="004D1DC5"/>
    <w:rsid w:val="004D2DBB"/>
    <w:rsid w:val="004D338E"/>
    <w:rsid w:val="004D5C45"/>
    <w:rsid w:val="004D5CC4"/>
    <w:rsid w:val="004D7120"/>
    <w:rsid w:val="004D7F98"/>
    <w:rsid w:val="004E033B"/>
    <w:rsid w:val="004E0CEA"/>
    <w:rsid w:val="004E2798"/>
    <w:rsid w:val="004E5BCF"/>
    <w:rsid w:val="004E7DFE"/>
    <w:rsid w:val="004F0DCE"/>
    <w:rsid w:val="004F107A"/>
    <w:rsid w:val="004F1FF1"/>
    <w:rsid w:val="004F2DBD"/>
    <w:rsid w:val="004F53F8"/>
    <w:rsid w:val="004F556C"/>
    <w:rsid w:val="004F5E54"/>
    <w:rsid w:val="004F6F03"/>
    <w:rsid w:val="005019A1"/>
    <w:rsid w:val="005022AD"/>
    <w:rsid w:val="005040AF"/>
    <w:rsid w:val="0050574B"/>
    <w:rsid w:val="00507A2E"/>
    <w:rsid w:val="00507C31"/>
    <w:rsid w:val="005110F8"/>
    <w:rsid w:val="00511B26"/>
    <w:rsid w:val="005128D0"/>
    <w:rsid w:val="00513945"/>
    <w:rsid w:val="00513AD7"/>
    <w:rsid w:val="00514B35"/>
    <w:rsid w:val="00514E2D"/>
    <w:rsid w:val="005173B9"/>
    <w:rsid w:val="0052158A"/>
    <w:rsid w:val="0052168A"/>
    <w:rsid w:val="00521C6A"/>
    <w:rsid w:val="005235DD"/>
    <w:rsid w:val="0052384E"/>
    <w:rsid w:val="0052433F"/>
    <w:rsid w:val="00524578"/>
    <w:rsid w:val="00524687"/>
    <w:rsid w:val="00526247"/>
    <w:rsid w:val="005264A8"/>
    <w:rsid w:val="00526861"/>
    <w:rsid w:val="00532694"/>
    <w:rsid w:val="005338BF"/>
    <w:rsid w:val="005345DC"/>
    <w:rsid w:val="005345F0"/>
    <w:rsid w:val="005360E1"/>
    <w:rsid w:val="00537677"/>
    <w:rsid w:val="005415C9"/>
    <w:rsid w:val="005451E5"/>
    <w:rsid w:val="00545EF7"/>
    <w:rsid w:val="00546CA9"/>
    <w:rsid w:val="005520FA"/>
    <w:rsid w:val="00552595"/>
    <w:rsid w:val="005526AC"/>
    <w:rsid w:val="00552A2C"/>
    <w:rsid w:val="005541EF"/>
    <w:rsid w:val="00556621"/>
    <w:rsid w:val="00556EDB"/>
    <w:rsid w:val="005606EA"/>
    <w:rsid w:val="00560E66"/>
    <w:rsid w:val="005611EA"/>
    <w:rsid w:val="005616E9"/>
    <w:rsid w:val="00564942"/>
    <w:rsid w:val="00564A09"/>
    <w:rsid w:val="00565875"/>
    <w:rsid w:val="00566F9F"/>
    <w:rsid w:val="005677D2"/>
    <w:rsid w:val="00571195"/>
    <w:rsid w:val="005729D8"/>
    <w:rsid w:val="00573C61"/>
    <w:rsid w:val="00574143"/>
    <w:rsid w:val="005747F0"/>
    <w:rsid w:val="00574E08"/>
    <w:rsid w:val="005768C6"/>
    <w:rsid w:val="00577E96"/>
    <w:rsid w:val="005802F2"/>
    <w:rsid w:val="0058043E"/>
    <w:rsid w:val="0058128A"/>
    <w:rsid w:val="00581AF2"/>
    <w:rsid w:val="00582A03"/>
    <w:rsid w:val="005846D0"/>
    <w:rsid w:val="0058496A"/>
    <w:rsid w:val="005867D8"/>
    <w:rsid w:val="005901AD"/>
    <w:rsid w:val="00591ECD"/>
    <w:rsid w:val="00592BC6"/>
    <w:rsid w:val="00594446"/>
    <w:rsid w:val="00595BFD"/>
    <w:rsid w:val="00595ED6"/>
    <w:rsid w:val="0059715E"/>
    <w:rsid w:val="005A08E2"/>
    <w:rsid w:val="005A2322"/>
    <w:rsid w:val="005A2E3C"/>
    <w:rsid w:val="005A409F"/>
    <w:rsid w:val="005A5D01"/>
    <w:rsid w:val="005A6681"/>
    <w:rsid w:val="005A7D63"/>
    <w:rsid w:val="005B1100"/>
    <w:rsid w:val="005B253E"/>
    <w:rsid w:val="005B2592"/>
    <w:rsid w:val="005B32C4"/>
    <w:rsid w:val="005B3507"/>
    <w:rsid w:val="005B4684"/>
    <w:rsid w:val="005B4D8A"/>
    <w:rsid w:val="005C11FE"/>
    <w:rsid w:val="005C1AB2"/>
    <w:rsid w:val="005C1B7B"/>
    <w:rsid w:val="005C24CC"/>
    <w:rsid w:val="005C3742"/>
    <w:rsid w:val="005C4115"/>
    <w:rsid w:val="005C5099"/>
    <w:rsid w:val="005C526B"/>
    <w:rsid w:val="005C61D9"/>
    <w:rsid w:val="005C7E7D"/>
    <w:rsid w:val="005D23AD"/>
    <w:rsid w:val="005D28F2"/>
    <w:rsid w:val="005D2A37"/>
    <w:rsid w:val="005D2BE7"/>
    <w:rsid w:val="005D308F"/>
    <w:rsid w:val="005D3A45"/>
    <w:rsid w:val="005D5C1B"/>
    <w:rsid w:val="005D68A3"/>
    <w:rsid w:val="005E04B3"/>
    <w:rsid w:val="005E13FB"/>
    <w:rsid w:val="005E7326"/>
    <w:rsid w:val="005E7410"/>
    <w:rsid w:val="005E7412"/>
    <w:rsid w:val="005F07D7"/>
    <w:rsid w:val="005F2C68"/>
    <w:rsid w:val="005F38A9"/>
    <w:rsid w:val="005F3E5E"/>
    <w:rsid w:val="005F498D"/>
    <w:rsid w:val="005F6727"/>
    <w:rsid w:val="005F67D4"/>
    <w:rsid w:val="005F74AE"/>
    <w:rsid w:val="00601853"/>
    <w:rsid w:val="00603232"/>
    <w:rsid w:val="00617073"/>
    <w:rsid w:val="006218A0"/>
    <w:rsid w:val="00625D94"/>
    <w:rsid w:val="00627D13"/>
    <w:rsid w:val="006305E9"/>
    <w:rsid w:val="006343D1"/>
    <w:rsid w:val="00635185"/>
    <w:rsid w:val="0064161C"/>
    <w:rsid w:val="00641AE2"/>
    <w:rsid w:val="00641DEC"/>
    <w:rsid w:val="0064279A"/>
    <w:rsid w:val="00644581"/>
    <w:rsid w:val="00650099"/>
    <w:rsid w:val="006502C6"/>
    <w:rsid w:val="006510C6"/>
    <w:rsid w:val="0065197E"/>
    <w:rsid w:val="00654974"/>
    <w:rsid w:val="006619A7"/>
    <w:rsid w:val="00665120"/>
    <w:rsid w:val="006652CE"/>
    <w:rsid w:val="00665557"/>
    <w:rsid w:val="00665709"/>
    <w:rsid w:val="0066651A"/>
    <w:rsid w:val="0066711B"/>
    <w:rsid w:val="00667BE4"/>
    <w:rsid w:val="00670BAB"/>
    <w:rsid w:val="006719FA"/>
    <w:rsid w:val="0067487C"/>
    <w:rsid w:val="0067532B"/>
    <w:rsid w:val="006776D1"/>
    <w:rsid w:val="006779B5"/>
    <w:rsid w:val="00680649"/>
    <w:rsid w:val="0068144F"/>
    <w:rsid w:val="00681E2E"/>
    <w:rsid w:val="00681F55"/>
    <w:rsid w:val="00684EC8"/>
    <w:rsid w:val="00685D9C"/>
    <w:rsid w:val="00687341"/>
    <w:rsid w:val="00687877"/>
    <w:rsid w:val="0069117D"/>
    <w:rsid w:val="00692288"/>
    <w:rsid w:val="00692D3E"/>
    <w:rsid w:val="006939C1"/>
    <w:rsid w:val="00696119"/>
    <w:rsid w:val="006A0258"/>
    <w:rsid w:val="006A2311"/>
    <w:rsid w:val="006A55E3"/>
    <w:rsid w:val="006A599E"/>
    <w:rsid w:val="006A6132"/>
    <w:rsid w:val="006A7B3E"/>
    <w:rsid w:val="006B11A5"/>
    <w:rsid w:val="006B3866"/>
    <w:rsid w:val="006B419E"/>
    <w:rsid w:val="006B5679"/>
    <w:rsid w:val="006B5CB4"/>
    <w:rsid w:val="006B6243"/>
    <w:rsid w:val="006B6713"/>
    <w:rsid w:val="006B77E8"/>
    <w:rsid w:val="006B7980"/>
    <w:rsid w:val="006C1B2E"/>
    <w:rsid w:val="006C22DE"/>
    <w:rsid w:val="006C6BD6"/>
    <w:rsid w:val="006C7D79"/>
    <w:rsid w:val="006D51AC"/>
    <w:rsid w:val="006E208A"/>
    <w:rsid w:val="006E2537"/>
    <w:rsid w:val="006E318D"/>
    <w:rsid w:val="006E3726"/>
    <w:rsid w:val="006E4B49"/>
    <w:rsid w:val="006F3214"/>
    <w:rsid w:val="006F39F9"/>
    <w:rsid w:val="006F740F"/>
    <w:rsid w:val="006F7DD6"/>
    <w:rsid w:val="0070392C"/>
    <w:rsid w:val="007050F8"/>
    <w:rsid w:val="007054E6"/>
    <w:rsid w:val="00705EED"/>
    <w:rsid w:val="007071E6"/>
    <w:rsid w:val="00707AF7"/>
    <w:rsid w:val="007109A6"/>
    <w:rsid w:val="007114D4"/>
    <w:rsid w:val="00716787"/>
    <w:rsid w:val="00716B0B"/>
    <w:rsid w:val="00721F47"/>
    <w:rsid w:val="0072239D"/>
    <w:rsid w:val="00723ABF"/>
    <w:rsid w:val="0072509C"/>
    <w:rsid w:val="00727918"/>
    <w:rsid w:val="0073096E"/>
    <w:rsid w:val="007338C5"/>
    <w:rsid w:val="00734552"/>
    <w:rsid w:val="00734C25"/>
    <w:rsid w:val="00736214"/>
    <w:rsid w:val="00737B57"/>
    <w:rsid w:val="00737C3A"/>
    <w:rsid w:val="00742781"/>
    <w:rsid w:val="0074477E"/>
    <w:rsid w:val="007453B6"/>
    <w:rsid w:val="007539AA"/>
    <w:rsid w:val="00756B0B"/>
    <w:rsid w:val="00756BCF"/>
    <w:rsid w:val="0076272F"/>
    <w:rsid w:val="00767377"/>
    <w:rsid w:val="007737A4"/>
    <w:rsid w:val="00773C07"/>
    <w:rsid w:val="00773FA3"/>
    <w:rsid w:val="00775CB2"/>
    <w:rsid w:val="007774F1"/>
    <w:rsid w:val="00781EA2"/>
    <w:rsid w:val="00793A08"/>
    <w:rsid w:val="00793F71"/>
    <w:rsid w:val="007965E8"/>
    <w:rsid w:val="007A2376"/>
    <w:rsid w:val="007A2957"/>
    <w:rsid w:val="007A5A71"/>
    <w:rsid w:val="007A6E48"/>
    <w:rsid w:val="007A6E5C"/>
    <w:rsid w:val="007A70C8"/>
    <w:rsid w:val="007A7CEA"/>
    <w:rsid w:val="007B0F86"/>
    <w:rsid w:val="007B1049"/>
    <w:rsid w:val="007B2F07"/>
    <w:rsid w:val="007B446B"/>
    <w:rsid w:val="007B5BCD"/>
    <w:rsid w:val="007B6D26"/>
    <w:rsid w:val="007C13E6"/>
    <w:rsid w:val="007C1DCC"/>
    <w:rsid w:val="007C22A6"/>
    <w:rsid w:val="007C438D"/>
    <w:rsid w:val="007C4660"/>
    <w:rsid w:val="007C58ED"/>
    <w:rsid w:val="007C5CB0"/>
    <w:rsid w:val="007C5E03"/>
    <w:rsid w:val="007C6233"/>
    <w:rsid w:val="007C7A75"/>
    <w:rsid w:val="007D0314"/>
    <w:rsid w:val="007D03C2"/>
    <w:rsid w:val="007D1B03"/>
    <w:rsid w:val="007D26DE"/>
    <w:rsid w:val="007D306D"/>
    <w:rsid w:val="007D4F7F"/>
    <w:rsid w:val="007D569D"/>
    <w:rsid w:val="007D58A2"/>
    <w:rsid w:val="007D67AE"/>
    <w:rsid w:val="007E1516"/>
    <w:rsid w:val="007E3539"/>
    <w:rsid w:val="007E4377"/>
    <w:rsid w:val="007E63A1"/>
    <w:rsid w:val="007E6D91"/>
    <w:rsid w:val="007F496B"/>
    <w:rsid w:val="007F5215"/>
    <w:rsid w:val="007F5D73"/>
    <w:rsid w:val="00800F18"/>
    <w:rsid w:val="008024E3"/>
    <w:rsid w:val="008035A3"/>
    <w:rsid w:val="00805CCD"/>
    <w:rsid w:val="0080710B"/>
    <w:rsid w:val="00810136"/>
    <w:rsid w:val="00815A70"/>
    <w:rsid w:val="00815E6B"/>
    <w:rsid w:val="00816934"/>
    <w:rsid w:val="00820ED0"/>
    <w:rsid w:val="00822B92"/>
    <w:rsid w:val="008234C3"/>
    <w:rsid w:val="00823830"/>
    <w:rsid w:val="00823B48"/>
    <w:rsid w:val="00824050"/>
    <w:rsid w:val="00825340"/>
    <w:rsid w:val="00826C2D"/>
    <w:rsid w:val="00831F0E"/>
    <w:rsid w:val="00836703"/>
    <w:rsid w:val="00836EA6"/>
    <w:rsid w:val="008420A0"/>
    <w:rsid w:val="008423E3"/>
    <w:rsid w:val="00842832"/>
    <w:rsid w:val="0084295E"/>
    <w:rsid w:val="00842FA0"/>
    <w:rsid w:val="0084316B"/>
    <w:rsid w:val="0084769A"/>
    <w:rsid w:val="00851007"/>
    <w:rsid w:val="00851DEE"/>
    <w:rsid w:val="0085233F"/>
    <w:rsid w:val="008569A8"/>
    <w:rsid w:val="008611DB"/>
    <w:rsid w:val="008621DE"/>
    <w:rsid w:val="00870C1F"/>
    <w:rsid w:val="008774F8"/>
    <w:rsid w:val="00882CAC"/>
    <w:rsid w:val="00882E26"/>
    <w:rsid w:val="00886017"/>
    <w:rsid w:val="00886C44"/>
    <w:rsid w:val="0088795D"/>
    <w:rsid w:val="00887E85"/>
    <w:rsid w:val="00891CC3"/>
    <w:rsid w:val="00893A36"/>
    <w:rsid w:val="00893F3F"/>
    <w:rsid w:val="00897F63"/>
    <w:rsid w:val="008A26D0"/>
    <w:rsid w:val="008A5885"/>
    <w:rsid w:val="008A7C0E"/>
    <w:rsid w:val="008B2470"/>
    <w:rsid w:val="008B3CBB"/>
    <w:rsid w:val="008B687A"/>
    <w:rsid w:val="008C2621"/>
    <w:rsid w:val="008C2DF1"/>
    <w:rsid w:val="008C4922"/>
    <w:rsid w:val="008C7394"/>
    <w:rsid w:val="008D02ED"/>
    <w:rsid w:val="008D13AD"/>
    <w:rsid w:val="008D1A50"/>
    <w:rsid w:val="008D3905"/>
    <w:rsid w:val="008D43E3"/>
    <w:rsid w:val="008D45FC"/>
    <w:rsid w:val="008D4692"/>
    <w:rsid w:val="008D469E"/>
    <w:rsid w:val="008D5004"/>
    <w:rsid w:val="008D71A4"/>
    <w:rsid w:val="008D75D7"/>
    <w:rsid w:val="008E0088"/>
    <w:rsid w:val="008E2DE1"/>
    <w:rsid w:val="008E3492"/>
    <w:rsid w:val="008E7502"/>
    <w:rsid w:val="008E795B"/>
    <w:rsid w:val="008F0D8A"/>
    <w:rsid w:val="008F2B0A"/>
    <w:rsid w:val="008F3776"/>
    <w:rsid w:val="008F3A59"/>
    <w:rsid w:val="008F43E6"/>
    <w:rsid w:val="008F49AF"/>
    <w:rsid w:val="008F6725"/>
    <w:rsid w:val="008F71FF"/>
    <w:rsid w:val="00900C04"/>
    <w:rsid w:val="0090349E"/>
    <w:rsid w:val="00904398"/>
    <w:rsid w:val="00905162"/>
    <w:rsid w:val="009056A6"/>
    <w:rsid w:val="00910D5D"/>
    <w:rsid w:val="00915551"/>
    <w:rsid w:val="00916F1B"/>
    <w:rsid w:val="00922401"/>
    <w:rsid w:val="00924FDC"/>
    <w:rsid w:val="009270DA"/>
    <w:rsid w:val="00931A11"/>
    <w:rsid w:val="009332C4"/>
    <w:rsid w:val="009358FB"/>
    <w:rsid w:val="00936B48"/>
    <w:rsid w:val="009420B2"/>
    <w:rsid w:val="00942D32"/>
    <w:rsid w:val="0094404D"/>
    <w:rsid w:val="00944E7D"/>
    <w:rsid w:val="009464E1"/>
    <w:rsid w:val="00946DC9"/>
    <w:rsid w:val="00952FB7"/>
    <w:rsid w:val="00953B1D"/>
    <w:rsid w:val="00954737"/>
    <w:rsid w:val="0095620D"/>
    <w:rsid w:val="00956213"/>
    <w:rsid w:val="00956CC2"/>
    <w:rsid w:val="00970CE0"/>
    <w:rsid w:val="00971EB6"/>
    <w:rsid w:val="00982DB7"/>
    <w:rsid w:val="00984C4D"/>
    <w:rsid w:val="00984C7F"/>
    <w:rsid w:val="00985164"/>
    <w:rsid w:val="00985C77"/>
    <w:rsid w:val="00986F60"/>
    <w:rsid w:val="009921FF"/>
    <w:rsid w:val="009926C2"/>
    <w:rsid w:val="00994D05"/>
    <w:rsid w:val="00994DA4"/>
    <w:rsid w:val="0099582C"/>
    <w:rsid w:val="00995F96"/>
    <w:rsid w:val="00996E9D"/>
    <w:rsid w:val="009A4B40"/>
    <w:rsid w:val="009A5754"/>
    <w:rsid w:val="009A6C76"/>
    <w:rsid w:val="009A7E78"/>
    <w:rsid w:val="009B10C1"/>
    <w:rsid w:val="009B1BBC"/>
    <w:rsid w:val="009B3FFA"/>
    <w:rsid w:val="009B5C0E"/>
    <w:rsid w:val="009B5EEB"/>
    <w:rsid w:val="009B78C0"/>
    <w:rsid w:val="009C20CA"/>
    <w:rsid w:val="009C22D7"/>
    <w:rsid w:val="009C2B5E"/>
    <w:rsid w:val="009C3396"/>
    <w:rsid w:val="009C3BF2"/>
    <w:rsid w:val="009C415D"/>
    <w:rsid w:val="009C4D1F"/>
    <w:rsid w:val="009C4FAA"/>
    <w:rsid w:val="009C72C0"/>
    <w:rsid w:val="009D012F"/>
    <w:rsid w:val="009D0474"/>
    <w:rsid w:val="009D0582"/>
    <w:rsid w:val="009D05D4"/>
    <w:rsid w:val="009D26F0"/>
    <w:rsid w:val="009D2C3A"/>
    <w:rsid w:val="009D6335"/>
    <w:rsid w:val="009D7F80"/>
    <w:rsid w:val="009E078E"/>
    <w:rsid w:val="009E09C6"/>
    <w:rsid w:val="009E1301"/>
    <w:rsid w:val="009E4696"/>
    <w:rsid w:val="009E75CC"/>
    <w:rsid w:val="009F06D6"/>
    <w:rsid w:val="009F09FF"/>
    <w:rsid w:val="009F1957"/>
    <w:rsid w:val="009F31E3"/>
    <w:rsid w:val="009F4A0A"/>
    <w:rsid w:val="009F5EF3"/>
    <w:rsid w:val="009F6825"/>
    <w:rsid w:val="00A002E5"/>
    <w:rsid w:val="00A01ADF"/>
    <w:rsid w:val="00A06BA8"/>
    <w:rsid w:val="00A103C4"/>
    <w:rsid w:val="00A10A9F"/>
    <w:rsid w:val="00A115E9"/>
    <w:rsid w:val="00A12991"/>
    <w:rsid w:val="00A1488E"/>
    <w:rsid w:val="00A1529F"/>
    <w:rsid w:val="00A15860"/>
    <w:rsid w:val="00A22922"/>
    <w:rsid w:val="00A22BD0"/>
    <w:rsid w:val="00A22FCB"/>
    <w:rsid w:val="00A2737B"/>
    <w:rsid w:val="00A32521"/>
    <w:rsid w:val="00A3449B"/>
    <w:rsid w:val="00A3706F"/>
    <w:rsid w:val="00A41179"/>
    <w:rsid w:val="00A41BF4"/>
    <w:rsid w:val="00A47AA8"/>
    <w:rsid w:val="00A558C8"/>
    <w:rsid w:val="00A572B1"/>
    <w:rsid w:val="00A665C0"/>
    <w:rsid w:val="00A66E05"/>
    <w:rsid w:val="00A7022D"/>
    <w:rsid w:val="00A70F4C"/>
    <w:rsid w:val="00A71612"/>
    <w:rsid w:val="00A72E15"/>
    <w:rsid w:val="00A745A6"/>
    <w:rsid w:val="00A7755D"/>
    <w:rsid w:val="00A80A68"/>
    <w:rsid w:val="00A81211"/>
    <w:rsid w:val="00A81AB5"/>
    <w:rsid w:val="00A876AB"/>
    <w:rsid w:val="00A9091A"/>
    <w:rsid w:val="00A90CD0"/>
    <w:rsid w:val="00A914CB"/>
    <w:rsid w:val="00AA236F"/>
    <w:rsid w:val="00AA2FF9"/>
    <w:rsid w:val="00AA4384"/>
    <w:rsid w:val="00AA497F"/>
    <w:rsid w:val="00AA593E"/>
    <w:rsid w:val="00AA5C8D"/>
    <w:rsid w:val="00AA6EAF"/>
    <w:rsid w:val="00AA7B21"/>
    <w:rsid w:val="00AB1C0C"/>
    <w:rsid w:val="00AB352B"/>
    <w:rsid w:val="00AB5FAC"/>
    <w:rsid w:val="00AB753D"/>
    <w:rsid w:val="00AC181B"/>
    <w:rsid w:val="00AC3FF7"/>
    <w:rsid w:val="00AC574A"/>
    <w:rsid w:val="00AC5806"/>
    <w:rsid w:val="00AC5AFE"/>
    <w:rsid w:val="00AD09A7"/>
    <w:rsid w:val="00AD0B01"/>
    <w:rsid w:val="00AD18CF"/>
    <w:rsid w:val="00AD3753"/>
    <w:rsid w:val="00AD40ED"/>
    <w:rsid w:val="00AD6187"/>
    <w:rsid w:val="00AE0757"/>
    <w:rsid w:val="00AE19E3"/>
    <w:rsid w:val="00AE1E7B"/>
    <w:rsid w:val="00AE3392"/>
    <w:rsid w:val="00AF021F"/>
    <w:rsid w:val="00AF4282"/>
    <w:rsid w:val="00AF5170"/>
    <w:rsid w:val="00B03090"/>
    <w:rsid w:val="00B04807"/>
    <w:rsid w:val="00B11BA9"/>
    <w:rsid w:val="00B14EB6"/>
    <w:rsid w:val="00B214C6"/>
    <w:rsid w:val="00B21CBC"/>
    <w:rsid w:val="00B236DE"/>
    <w:rsid w:val="00B254E5"/>
    <w:rsid w:val="00B26BB4"/>
    <w:rsid w:val="00B32173"/>
    <w:rsid w:val="00B46821"/>
    <w:rsid w:val="00B5061A"/>
    <w:rsid w:val="00B5319B"/>
    <w:rsid w:val="00B546A8"/>
    <w:rsid w:val="00B5746C"/>
    <w:rsid w:val="00B5768A"/>
    <w:rsid w:val="00B60E7A"/>
    <w:rsid w:val="00B6442F"/>
    <w:rsid w:val="00B650ED"/>
    <w:rsid w:val="00B72055"/>
    <w:rsid w:val="00B76191"/>
    <w:rsid w:val="00B77878"/>
    <w:rsid w:val="00B839B9"/>
    <w:rsid w:val="00B85C41"/>
    <w:rsid w:val="00B90F62"/>
    <w:rsid w:val="00B9165F"/>
    <w:rsid w:val="00BA0E37"/>
    <w:rsid w:val="00BA4C68"/>
    <w:rsid w:val="00BA784D"/>
    <w:rsid w:val="00BB0A6D"/>
    <w:rsid w:val="00BB2522"/>
    <w:rsid w:val="00BB3C45"/>
    <w:rsid w:val="00BB403E"/>
    <w:rsid w:val="00BC3999"/>
    <w:rsid w:val="00BD1DCD"/>
    <w:rsid w:val="00BD5306"/>
    <w:rsid w:val="00BD558D"/>
    <w:rsid w:val="00BD7E8D"/>
    <w:rsid w:val="00BE0BCA"/>
    <w:rsid w:val="00BE1DAC"/>
    <w:rsid w:val="00BE314A"/>
    <w:rsid w:val="00BE4B72"/>
    <w:rsid w:val="00BE5A2C"/>
    <w:rsid w:val="00BF1FA4"/>
    <w:rsid w:val="00BF366E"/>
    <w:rsid w:val="00BF6A22"/>
    <w:rsid w:val="00BF7EB0"/>
    <w:rsid w:val="00C01183"/>
    <w:rsid w:val="00C01F8C"/>
    <w:rsid w:val="00C029C9"/>
    <w:rsid w:val="00C04B79"/>
    <w:rsid w:val="00C04CE2"/>
    <w:rsid w:val="00C04D20"/>
    <w:rsid w:val="00C054BD"/>
    <w:rsid w:val="00C06056"/>
    <w:rsid w:val="00C07389"/>
    <w:rsid w:val="00C10A84"/>
    <w:rsid w:val="00C13730"/>
    <w:rsid w:val="00C17739"/>
    <w:rsid w:val="00C2127F"/>
    <w:rsid w:val="00C2529F"/>
    <w:rsid w:val="00C262AF"/>
    <w:rsid w:val="00C27C59"/>
    <w:rsid w:val="00C34AE7"/>
    <w:rsid w:val="00C3509C"/>
    <w:rsid w:val="00C369CF"/>
    <w:rsid w:val="00C36B65"/>
    <w:rsid w:val="00C37EFC"/>
    <w:rsid w:val="00C4002F"/>
    <w:rsid w:val="00C41229"/>
    <w:rsid w:val="00C41EBD"/>
    <w:rsid w:val="00C44EA3"/>
    <w:rsid w:val="00C4511F"/>
    <w:rsid w:val="00C5347E"/>
    <w:rsid w:val="00C53E1B"/>
    <w:rsid w:val="00C56878"/>
    <w:rsid w:val="00C570BC"/>
    <w:rsid w:val="00C616B0"/>
    <w:rsid w:val="00C6565E"/>
    <w:rsid w:val="00C66EAE"/>
    <w:rsid w:val="00C70087"/>
    <w:rsid w:val="00C715B6"/>
    <w:rsid w:val="00C71E98"/>
    <w:rsid w:val="00C7378F"/>
    <w:rsid w:val="00C74941"/>
    <w:rsid w:val="00C75D1C"/>
    <w:rsid w:val="00C80B0F"/>
    <w:rsid w:val="00C811F0"/>
    <w:rsid w:val="00C837C2"/>
    <w:rsid w:val="00C84705"/>
    <w:rsid w:val="00C85260"/>
    <w:rsid w:val="00C85986"/>
    <w:rsid w:val="00C85B5C"/>
    <w:rsid w:val="00C86925"/>
    <w:rsid w:val="00C87C7D"/>
    <w:rsid w:val="00C87F13"/>
    <w:rsid w:val="00C92455"/>
    <w:rsid w:val="00C932B2"/>
    <w:rsid w:val="00C941EF"/>
    <w:rsid w:val="00C94FF9"/>
    <w:rsid w:val="00CA723A"/>
    <w:rsid w:val="00CB1922"/>
    <w:rsid w:val="00CB2E03"/>
    <w:rsid w:val="00CB6720"/>
    <w:rsid w:val="00CC040F"/>
    <w:rsid w:val="00CC1424"/>
    <w:rsid w:val="00CC1E50"/>
    <w:rsid w:val="00CC2BCF"/>
    <w:rsid w:val="00CC31B0"/>
    <w:rsid w:val="00CC4655"/>
    <w:rsid w:val="00CC7F8C"/>
    <w:rsid w:val="00CC7FA1"/>
    <w:rsid w:val="00CD0AC6"/>
    <w:rsid w:val="00CD0DD2"/>
    <w:rsid w:val="00CD728A"/>
    <w:rsid w:val="00CE06D7"/>
    <w:rsid w:val="00CE09C8"/>
    <w:rsid w:val="00CE26B7"/>
    <w:rsid w:val="00CE34B5"/>
    <w:rsid w:val="00CE61D6"/>
    <w:rsid w:val="00CF26A0"/>
    <w:rsid w:val="00CF3200"/>
    <w:rsid w:val="00CF5B91"/>
    <w:rsid w:val="00CF6E55"/>
    <w:rsid w:val="00CF6FA9"/>
    <w:rsid w:val="00CF74F5"/>
    <w:rsid w:val="00CF787B"/>
    <w:rsid w:val="00CF7E2A"/>
    <w:rsid w:val="00D0012B"/>
    <w:rsid w:val="00D0053F"/>
    <w:rsid w:val="00D01B94"/>
    <w:rsid w:val="00D02E92"/>
    <w:rsid w:val="00D02FE8"/>
    <w:rsid w:val="00D07B4C"/>
    <w:rsid w:val="00D07D03"/>
    <w:rsid w:val="00D118CB"/>
    <w:rsid w:val="00D11E7B"/>
    <w:rsid w:val="00D12D99"/>
    <w:rsid w:val="00D12E53"/>
    <w:rsid w:val="00D15E4A"/>
    <w:rsid w:val="00D16806"/>
    <w:rsid w:val="00D16974"/>
    <w:rsid w:val="00D17913"/>
    <w:rsid w:val="00D202FE"/>
    <w:rsid w:val="00D2034F"/>
    <w:rsid w:val="00D22823"/>
    <w:rsid w:val="00D2299D"/>
    <w:rsid w:val="00D23058"/>
    <w:rsid w:val="00D23CF1"/>
    <w:rsid w:val="00D24021"/>
    <w:rsid w:val="00D246A5"/>
    <w:rsid w:val="00D26700"/>
    <w:rsid w:val="00D27E5C"/>
    <w:rsid w:val="00D31AA2"/>
    <w:rsid w:val="00D33256"/>
    <w:rsid w:val="00D33587"/>
    <w:rsid w:val="00D3375A"/>
    <w:rsid w:val="00D341C1"/>
    <w:rsid w:val="00D348CC"/>
    <w:rsid w:val="00D3571F"/>
    <w:rsid w:val="00D35EC2"/>
    <w:rsid w:val="00D36CBB"/>
    <w:rsid w:val="00D37476"/>
    <w:rsid w:val="00D400DB"/>
    <w:rsid w:val="00D42726"/>
    <w:rsid w:val="00D42BCA"/>
    <w:rsid w:val="00D44261"/>
    <w:rsid w:val="00D45091"/>
    <w:rsid w:val="00D4538A"/>
    <w:rsid w:val="00D45E92"/>
    <w:rsid w:val="00D4602A"/>
    <w:rsid w:val="00D4755F"/>
    <w:rsid w:val="00D51476"/>
    <w:rsid w:val="00D51BD5"/>
    <w:rsid w:val="00D527C6"/>
    <w:rsid w:val="00D533A9"/>
    <w:rsid w:val="00D54136"/>
    <w:rsid w:val="00D55060"/>
    <w:rsid w:val="00D57444"/>
    <w:rsid w:val="00D60FAB"/>
    <w:rsid w:val="00D718BD"/>
    <w:rsid w:val="00D74556"/>
    <w:rsid w:val="00D74928"/>
    <w:rsid w:val="00D75325"/>
    <w:rsid w:val="00D7613A"/>
    <w:rsid w:val="00D762B2"/>
    <w:rsid w:val="00D80CCC"/>
    <w:rsid w:val="00D81A98"/>
    <w:rsid w:val="00D824CF"/>
    <w:rsid w:val="00D82AD7"/>
    <w:rsid w:val="00D83E94"/>
    <w:rsid w:val="00D85413"/>
    <w:rsid w:val="00D87743"/>
    <w:rsid w:val="00D87DD2"/>
    <w:rsid w:val="00D90054"/>
    <w:rsid w:val="00D92F24"/>
    <w:rsid w:val="00D94655"/>
    <w:rsid w:val="00D96762"/>
    <w:rsid w:val="00D96866"/>
    <w:rsid w:val="00DA0D90"/>
    <w:rsid w:val="00DA199D"/>
    <w:rsid w:val="00DA1C10"/>
    <w:rsid w:val="00DA21AD"/>
    <w:rsid w:val="00DA3391"/>
    <w:rsid w:val="00DA3F1C"/>
    <w:rsid w:val="00DA413F"/>
    <w:rsid w:val="00DA4B44"/>
    <w:rsid w:val="00DA7C7B"/>
    <w:rsid w:val="00DB421A"/>
    <w:rsid w:val="00DB5207"/>
    <w:rsid w:val="00DC0CF0"/>
    <w:rsid w:val="00DC1577"/>
    <w:rsid w:val="00DC6447"/>
    <w:rsid w:val="00DC65BF"/>
    <w:rsid w:val="00DC70CC"/>
    <w:rsid w:val="00DC7223"/>
    <w:rsid w:val="00DD1587"/>
    <w:rsid w:val="00DD32A0"/>
    <w:rsid w:val="00DD720B"/>
    <w:rsid w:val="00DD7C78"/>
    <w:rsid w:val="00DE2959"/>
    <w:rsid w:val="00DE2AB3"/>
    <w:rsid w:val="00DE38A6"/>
    <w:rsid w:val="00DE3922"/>
    <w:rsid w:val="00DE3E12"/>
    <w:rsid w:val="00DE616A"/>
    <w:rsid w:val="00DE65B2"/>
    <w:rsid w:val="00DF018E"/>
    <w:rsid w:val="00DF0266"/>
    <w:rsid w:val="00DF29B0"/>
    <w:rsid w:val="00DF3099"/>
    <w:rsid w:val="00DF39DA"/>
    <w:rsid w:val="00E00101"/>
    <w:rsid w:val="00E00F39"/>
    <w:rsid w:val="00E02588"/>
    <w:rsid w:val="00E02B7A"/>
    <w:rsid w:val="00E03A58"/>
    <w:rsid w:val="00E03AE8"/>
    <w:rsid w:val="00E05008"/>
    <w:rsid w:val="00E060D9"/>
    <w:rsid w:val="00E062E5"/>
    <w:rsid w:val="00E10385"/>
    <w:rsid w:val="00E1054F"/>
    <w:rsid w:val="00E13459"/>
    <w:rsid w:val="00E1427A"/>
    <w:rsid w:val="00E1452B"/>
    <w:rsid w:val="00E15C08"/>
    <w:rsid w:val="00E1785A"/>
    <w:rsid w:val="00E17E41"/>
    <w:rsid w:val="00E20C29"/>
    <w:rsid w:val="00E2216F"/>
    <w:rsid w:val="00E228E4"/>
    <w:rsid w:val="00E22D88"/>
    <w:rsid w:val="00E24A15"/>
    <w:rsid w:val="00E2695E"/>
    <w:rsid w:val="00E272D1"/>
    <w:rsid w:val="00E279C5"/>
    <w:rsid w:val="00E3095F"/>
    <w:rsid w:val="00E33BF2"/>
    <w:rsid w:val="00E34CF5"/>
    <w:rsid w:val="00E354EB"/>
    <w:rsid w:val="00E357B1"/>
    <w:rsid w:val="00E36A23"/>
    <w:rsid w:val="00E37A59"/>
    <w:rsid w:val="00E4011A"/>
    <w:rsid w:val="00E401DC"/>
    <w:rsid w:val="00E40B5D"/>
    <w:rsid w:val="00E45B11"/>
    <w:rsid w:val="00E47F26"/>
    <w:rsid w:val="00E529C0"/>
    <w:rsid w:val="00E535A4"/>
    <w:rsid w:val="00E55FF1"/>
    <w:rsid w:val="00E5723D"/>
    <w:rsid w:val="00E576F9"/>
    <w:rsid w:val="00E57F24"/>
    <w:rsid w:val="00E61FA6"/>
    <w:rsid w:val="00E64BA1"/>
    <w:rsid w:val="00E66F4C"/>
    <w:rsid w:val="00E7057F"/>
    <w:rsid w:val="00E732A2"/>
    <w:rsid w:val="00E732E0"/>
    <w:rsid w:val="00E77A39"/>
    <w:rsid w:val="00E77F42"/>
    <w:rsid w:val="00E80F32"/>
    <w:rsid w:val="00E80F7B"/>
    <w:rsid w:val="00E8314B"/>
    <w:rsid w:val="00E869AE"/>
    <w:rsid w:val="00E86F91"/>
    <w:rsid w:val="00E9172D"/>
    <w:rsid w:val="00E9291E"/>
    <w:rsid w:val="00E94206"/>
    <w:rsid w:val="00E94E8E"/>
    <w:rsid w:val="00E971A5"/>
    <w:rsid w:val="00E972E1"/>
    <w:rsid w:val="00E973A9"/>
    <w:rsid w:val="00EA0616"/>
    <w:rsid w:val="00EA095D"/>
    <w:rsid w:val="00EA111A"/>
    <w:rsid w:val="00EA6D4F"/>
    <w:rsid w:val="00EB1FD6"/>
    <w:rsid w:val="00EB5A69"/>
    <w:rsid w:val="00EB6756"/>
    <w:rsid w:val="00EC2B24"/>
    <w:rsid w:val="00EC4247"/>
    <w:rsid w:val="00EC4350"/>
    <w:rsid w:val="00EC58EC"/>
    <w:rsid w:val="00EC6130"/>
    <w:rsid w:val="00EC6B7C"/>
    <w:rsid w:val="00ED3627"/>
    <w:rsid w:val="00ED3F3D"/>
    <w:rsid w:val="00ED41F6"/>
    <w:rsid w:val="00EE01F5"/>
    <w:rsid w:val="00EE1B4E"/>
    <w:rsid w:val="00EE3C9A"/>
    <w:rsid w:val="00EE537D"/>
    <w:rsid w:val="00EE579E"/>
    <w:rsid w:val="00EE6921"/>
    <w:rsid w:val="00EF1BB0"/>
    <w:rsid w:val="00EF2E71"/>
    <w:rsid w:val="00EF494E"/>
    <w:rsid w:val="00EF55E2"/>
    <w:rsid w:val="00EF6600"/>
    <w:rsid w:val="00EF785A"/>
    <w:rsid w:val="00F002E0"/>
    <w:rsid w:val="00F03AAA"/>
    <w:rsid w:val="00F03E04"/>
    <w:rsid w:val="00F04EE0"/>
    <w:rsid w:val="00F05FF3"/>
    <w:rsid w:val="00F06F0B"/>
    <w:rsid w:val="00F07A30"/>
    <w:rsid w:val="00F12B73"/>
    <w:rsid w:val="00F13191"/>
    <w:rsid w:val="00F16723"/>
    <w:rsid w:val="00F171B6"/>
    <w:rsid w:val="00F17F93"/>
    <w:rsid w:val="00F232F0"/>
    <w:rsid w:val="00F23862"/>
    <w:rsid w:val="00F23F0F"/>
    <w:rsid w:val="00F25547"/>
    <w:rsid w:val="00F259DE"/>
    <w:rsid w:val="00F26522"/>
    <w:rsid w:val="00F278C5"/>
    <w:rsid w:val="00F3060F"/>
    <w:rsid w:val="00F30C5E"/>
    <w:rsid w:val="00F31597"/>
    <w:rsid w:val="00F351B2"/>
    <w:rsid w:val="00F359DF"/>
    <w:rsid w:val="00F40A86"/>
    <w:rsid w:val="00F42DE7"/>
    <w:rsid w:val="00F4430F"/>
    <w:rsid w:val="00F50EAA"/>
    <w:rsid w:val="00F5119D"/>
    <w:rsid w:val="00F6044E"/>
    <w:rsid w:val="00F60D13"/>
    <w:rsid w:val="00F618DD"/>
    <w:rsid w:val="00F62216"/>
    <w:rsid w:val="00F635EC"/>
    <w:rsid w:val="00F65FCD"/>
    <w:rsid w:val="00F674C2"/>
    <w:rsid w:val="00F71B03"/>
    <w:rsid w:val="00F7276B"/>
    <w:rsid w:val="00F729C7"/>
    <w:rsid w:val="00F729DE"/>
    <w:rsid w:val="00F74AE9"/>
    <w:rsid w:val="00F74FFF"/>
    <w:rsid w:val="00F76BDB"/>
    <w:rsid w:val="00F774D8"/>
    <w:rsid w:val="00F8214F"/>
    <w:rsid w:val="00F83192"/>
    <w:rsid w:val="00F84606"/>
    <w:rsid w:val="00F858DC"/>
    <w:rsid w:val="00F87186"/>
    <w:rsid w:val="00F9198E"/>
    <w:rsid w:val="00F91FC9"/>
    <w:rsid w:val="00F92609"/>
    <w:rsid w:val="00F93C7D"/>
    <w:rsid w:val="00F94A22"/>
    <w:rsid w:val="00F959B9"/>
    <w:rsid w:val="00F979A7"/>
    <w:rsid w:val="00FA0C71"/>
    <w:rsid w:val="00FA1A5C"/>
    <w:rsid w:val="00FA3663"/>
    <w:rsid w:val="00FA388B"/>
    <w:rsid w:val="00FA3F03"/>
    <w:rsid w:val="00FA7E9A"/>
    <w:rsid w:val="00FB1E00"/>
    <w:rsid w:val="00FB395F"/>
    <w:rsid w:val="00FB574A"/>
    <w:rsid w:val="00FB6A33"/>
    <w:rsid w:val="00FB78DB"/>
    <w:rsid w:val="00FC012E"/>
    <w:rsid w:val="00FC1C03"/>
    <w:rsid w:val="00FC72EE"/>
    <w:rsid w:val="00FD04D5"/>
    <w:rsid w:val="00FD1ABC"/>
    <w:rsid w:val="00FD7F2C"/>
    <w:rsid w:val="00FE0FC3"/>
    <w:rsid w:val="00FE3467"/>
    <w:rsid w:val="00FE4076"/>
    <w:rsid w:val="00FE47D8"/>
    <w:rsid w:val="00FE4D4E"/>
    <w:rsid w:val="00FE5496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CF8D"/>
  <w15:docId w15:val="{8BB922A1-7C7C-4048-A6DB-00E2BA8E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FF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D82"/>
    <w:pPr>
      <w:keepNext/>
      <w:keepLines/>
      <w:numPr>
        <w:numId w:val="26"/>
      </w:numPr>
      <w:spacing w:before="40" w:line="259" w:lineRule="auto"/>
      <w:jc w:val="left"/>
      <w:outlineLvl w:val="2"/>
    </w:pPr>
    <w:rPr>
      <w:rFonts w:ascii="Calibri Light" w:hAnsi="Calibri Light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71D82"/>
    <w:rPr>
      <w:rFonts w:ascii="Calibri Light" w:eastAsia="Times New Roman" w:hAnsi="Calibri Light"/>
      <w:b/>
      <w:sz w:val="24"/>
      <w:szCs w:val="24"/>
      <w:lang w:eastAsia="en-US"/>
    </w:rPr>
  </w:style>
  <w:style w:type="numbering" w:customStyle="1" w:styleId="Biecalista1">
    <w:name w:val="Bieżąca lista1"/>
    <w:uiPriority w:val="99"/>
    <w:rsid w:val="00331EE5"/>
    <w:pPr>
      <w:numPr>
        <w:numId w:val="49"/>
      </w:numPr>
    </w:pPr>
  </w:style>
  <w:style w:type="character" w:customStyle="1" w:styleId="cf01">
    <w:name w:val="cf01"/>
    <w:basedOn w:val="Domylnaczcionkaakapitu"/>
    <w:rsid w:val="00376C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numbering" w:customStyle="1" w:styleId="Styl1">
    <w:name w:val="Styl1"/>
    <w:uiPriority w:val="99"/>
    <w:rsid w:val="008D3905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idacja.ibe.edu.pl/metody/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CCCD-C2D2-4C8D-A672-485CF94D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5535</Words>
  <Characters>33215</Characters>
  <Application>Microsoft Office Word</Application>
  <DocSecurity>0</DocSecurity>
  <Lines>276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38673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creator>irina_pozniak@parp.gov.pl</dc:creator>
  <cp:keywords>PARP, PL, UE, DOTACJE</cp:keywords>
  <cp:lastModifiedBy>Mariola</cp:lastModifiedBy>
  <cp:revision>3</cp:revision>
  <cp:lastPrinted>2024-09-18T13:10:00Z</cp:lastPrinted>
  <dcterms:created xsi:type="dcterms:W3CDTF">2025-11-26T15:31:00Z</dcterms:created>
  <dcterms:modified xsi:type="dcterms:W3CDTF">2025-11-26T15:32:00Z</dcterms:modified>
</cp:coreProperties>
</file>